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653E" w14:textId="77777777" w:rsidR="00002990" w:rsidRPr="00C34AB7" w:rsidRDefault="00FA6383" w:rsidP="00FE51D3">
      <w:pPr>
        <w:pStyle w:val="DPCbodynospace"/>
      </w:pPr>
      <w:r>
        <w:rPr>
          <w:noProof/>
        </w:rPr>
        <w:drawing>
          <wp:anchor distT="0" distB="0" distL="114300" distR="114300" simplePos="0" relativeHeight="251658240" behindDoc="1" locked="1" layoutInCell="0" allowOverlap="1" wp14:anchorId="4F04170A" wp14:editId="6AF4BEF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600" cy="10700280"/>
            <wp:effectExtent l="0" t="0" r="0" b="635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70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1817CD" w:rsidRPr="00C34AB7" w14:paraId="1B0B7E1E" w14:textId="77777777" w:rsidTr="006452A6">
        <w:trPr>
          <w:trHeight w:val="6131"/>
        </w:trPr>
        <w:tc>
          <w:tcPr>
            <w:tcW w:w="9086" w:type="dxa"/>
            <w:shd w:val="clear" w:color="auto" w:fill="auto"/>
            <w:vAlign w:val="center"/>
          </w:tcPr>
          <w:p w14:paraId="55D4F61B" w14:textId="77777777" w:rsidR="00C416E1" w:rsidRPr="004C4D4A" w:rsidRDefault="00D85DC3" w:rsidP="004C4D4A">
            <w:pPr>
              <w:pStyle w:val="DPCreporttitle"/>
            </w:pPr>
            <w:r>
              <w:t>Victorian Youth Week 2020</w:t>
            </w:r>
          </w:p>
          <w:p w14:paraId="65F249F1" w14:textId="77777777" w:rsidR="00444D82" w:rsidRPr="004C4D4A" w:rsidRDefault="00D85DC3" w:rsidP="004C4D4A">
            <w:pPr>
              <w:pStyle w:val="DPCreportsubtitle"/>
            </w:pPr>
            <w:r>
              <w:t>Grant Guidelines</w:t>
            </w:r>
          </w:p>
        </w:tc>
      </w:tr>
    </w:tbl>
    <w:p w14:paraId="22F1F707" w14:textId="77777777" w:rsidR="0069374A" w:rsidRPr="00C34AB7" w:rsidRDefault="0069374A" w:rsidP="00FE51D3">
      <w:pPr>
        <w:pStyle w:val="DPCbodynospace"/>
      </w:pPr>
    </w:p>
    <w:p w14:paraId="379E8EE0" w14:textId="77777777" w:rsidR="00320FDE" w:rsidRPr="0088510E" w:rsidRDefault="00320FDE" w:rsidP="0088510E">
      <w:pPr>
        <w:pStyle w:val="TOC3"/>
        <w:sectPr w:rsidR="00320FDE" w:rsidRPr="0088510E" w:rsidSect="00BB2E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6" w:h="16838"/>
          <w:pgMar w:top="1134" w:right="1418" w:bottom="1134" w:left="1418" w:header="454" w:footer="567" w:gutter="0"/>
          <w:pgNumType w:fmt="lowerRoman" w:start="1"/>
          <w:cols w:space="720"/>
          <w:docGrid w:linePitch="360"/>
        </w:sectPr>
      </w:pPr>
    </w:p>
    <w:p w14:paraId="58DBFE37" w14:textId="77777777" w:rsidR="00AC0C3B" w:rsidRPr="002C4D47" w:rsidRDefault="00AC0C3B" w:rsidP="002C4D47">
      <w:pPr>
        <w:pStyle w:val="DPCTOCheadingreport"/>
      </w:pPr>
      <w:r w:rsidRPr="002C4D47">
        <w:lastRenderedPageBreak/>
        <w:t>Contents</w:t>
      </w:r>
    </w:p>
    <w:p w14:paraId="0AB471D4" w14:textId="7FE7073D" w:rsidR="00D85DC3" w:rsidRPr="00D85DC3" w:rsidRDefault="00D85DC3" w:rsidP="00D85DC3">
      <w:pPr>
        <w:pStyle w:val="TOC2"/>
        <w:rPr>
          <w:b/>
        </w:rPr>
      </w:pPr>
      <w:r w:rsidRPr="00D85DC3">
        <w:rPr>
          <w:b/>
        </w:rPr>
        <w:t>Minister’s message</w:t>
      </w:r>
      <w:r w:rsidRPr="00D85DC3">
        <w:rPr>
          <w:b/>
        </w:rPr>
        <w:tab/>
      </w:r>
      <w:r w:rsidR="008A430F">
        <w:rPr>
          <w:b/>
        </w:rPr>
        <w:t>3</w:t>
      </w:r>
    </w:p>
    <w:p w14:paraId="477F906E" w14:textId="72C240DF" w:rsidR="00D85DC3" w:rsidRPr="00D85DC3" w:rsidRDefault="00D85DC3" w:rsidP="00D85DC3">
      <w:pPr>
        <w:pStyle w:val="TOC2"/>
        <w:rPr>
          <w:b/>
        </w:rPr>
      </w:pPr>
      <w:r w:rsidRPr="00D85DC3">
        <w:rPr>
          <w:b/>
        </w:rPr>
        <w:t>What is Victorian Youth Week 2020?</w:t>
      </w:r>
      <w:r w:rsidRPr="00D85DC3">
        <w:rPr>
          <w:b/>
        </w:rPr>
        <w:tab/>
      </w:r>
      <w:r w:rsidR="008A430F">
        <w:rPr>
          <w:b/>
        </w:rPr>
        <w:t>4</w:t>
      </w:r>
    </w:p>
    <w:p w14:paraId="03D4B191" w14:textId="3DEAFF08" w:rsidR="00D85DC3" w:rsidRPr="00D85DC3" w:rsidRDefault="00D85DC3" w:rsidP="00D85DC3">
      <w:pPr>
        <w:pStyle w:val="TOC2"/>
        <w:rPr>
          <w:b/>
        </w:rPr>
      </w:pPr>
      <w:r w:rsidRPr="00D85DC3">
        <w:rPr>
          <w:b/>
        </w:rPr>
        <w:t>What type of activities might be funded?</w:t>
      </w:r>
      <w:r w:rsidRPr="00D85DC3">
        <w:rPr>
          <w:b/>
        </w:rPr>
        <w:tab/>
      </w:r>
      <w:r w:rsidR="008A430F">
        <w:rPr>
          <w:b/>
        </w:rPr>
        <w:t>4</w:t>
      </w:r>
    </w:p>
    <w:p w14:paraId="11ACC6D8" w14:textId="62525E3D" w:rsidR="00D85DC3" w:rsidRPr="00D85DC3" w:rsidRDefault="00D85DC3" w:rsidP="00D85DC3">
      <w:pPr>
        <w:pStyle w:val="TOC2"/>
        <w:rPr>
          <w:b/>
        </w:rPr>
      </w:pPr>
      <w:r w:rsidRPr="00D85DC3">
        <w:rPr>
          <w:b/>
        </w:rPr>
        <w:t>How will applications be assessed?</w:t>
      </w:r>
      <w:r w:rsidRPr="00D85DC3">
        <w:rPr>
          <w:b/>
        </w:rPr>
        <w:tab/>
      </w:r>
      <w:r w:rsidR="008A430F">
        <w:rPr>
          <w:b/>
        </w:rPr>
        <w:t>5</w:t>
      </w:r>
    </w:p>
    <w:p w14:paraId="2C5504AB" w14:textId="5AB5DB53" w:rsidR="00D85DC3" w:rsidRPr="00D85DC3" w:rsidRDefault="00D85DC3" w:rsidP="00D85DC3">
      <w:pPr>
        <w:pStyle w:val="TOC2"/>
        <w:rPr>
          <w:b/>
        </w:rPr>
      </w:pPr>
      <w:r w:rsidRPr="00D85DC3">
        <w:rPr>
          <w:b/>
        </w:rPr>
        <w:t>Who can apply?</w:t>
      </w:r>
      <w:r w:rsidRPr="00D85DC3">
        <w:rPr>
          <w:b/>
        </w:rPr>
        <w:tab/>
      </w:r>
      <w:r w:rsidR="008A430F">
        <w:rPr>
          <w:b/>
        </w:rPr>
        <w:t>6</w:t>
      </w:r>
    </w:p>
    <w:p w14:paraId="54A0D070" w14:textId="16F4FFD3" w:rsidR="00D85DC3" w:rsidRPr="00D85DC3" w:rsidRDefault="00D85DC3" w:rsidP="00D85DC3">
      <w:pPr>
        <w:pStyle w:val="TOC2"/>
        <w:rPr>
          <w:b/>
        </w:rPr>
      </w:pPr>
      <w:r w:rsidRPr="00D85DC3">
        <w:rPr>
          <w:b/>
        </w:rPr>
        <w:t>What will not be funded?</w:t>
      </w:r>
      <w:r w:rsidRPr="00D85DC3">
        <w:rPr>
          <w:b/>
        </w:rPr>
        <w:tab/>
      </w:r>
      <w:r w:rsidR="008A430F">
        <w:rPr>
          <w:b/>
        </w:rPr>
        <w:t>6</w:t>
      </w:r>
    </w:p>
    <w:p w14:paraId="38693AFF" w14:textId="37A03185" w:rsidR="00D85DC3" w:rsidRPr="00D85DC3" w:rsidRDefault="00D85DC3" w:rsidP="00D85DC3">
      <w:pPr>
        <w:pStyle w:val="TOC2"/>
        <w:rPr>
          <w:b/>
        </w:rPr>
      </w:pPr>
      <w:r w:rsidRPr="00D85DC3">
        <w:rPr>
          <w:b/>
        </w:rPr>
        <w:t>What are the funding conditions?</w:t>
      </w:r>
      <w:r w:rsidRPr="00D85DC3">
        <w:rPr>
          <w:b/>
        </w:rPr>
        <w:tab/>
      </w:r>
      <w:r w:rsidR="008A430F">
        <w:rPr>
          <w:b/>
        </w:rPr>
        <w:t>7</w:t>
      </w:r>
    </w:p>
    <w:p w14:paraId="3809081A" w14:textId="54232B41" w:rsidR="00D85DC3" w:rsidRPr="00D85DC3" w:rsidRDefault="00D85DC3" w:rsidP="00D85DC3">
      <w:pPr>
        <w:pStyle w:val="TOC2"/>
        <w:rPr>
          <w:b/>
        </w:rPr>
      </w:pPr>
      <w:r w:rsidRPr="00D85DC3">
        <w:rPr>
          <w:b/>
        </w:rPr>
        <w:t>What is the application process?</w:t>
      </w:r>
      <w:r w:rsidRPr="00D85DC3">
        <w:rPr>
          <w:b/>
        </w:rPr>
        <w:tab/>
      </w:r>
      <w:r w:rsidR="008A430F">
        <w:rPr>
          <w:b/>
        </w:rPr>
        <w:t>7</w:t>
      </w:r>
    </w:p>
    <w:p w14:paraId="4D88A184" w14:textId="685DCEB5" w:rsidR="003E2E12" w:rsidRPr="00C34AB7" w:rsidRDefault="00D85DC3" w:rsidP="00D85DC3">
      <w:pPr>
        <w:pStyle w:val="TOC2"/>
      </w:pPr>
      <w:r w:rsidRPr="00D85DC3">
        <w:rPr>
          <w:b/>
        </w:rPr>
        <w:t>More information</w:t>
      </w:r>
      <w:r w:rsidRPr="00D85DC3">
        <w:rPr>
          <w:b/>
        </w:rPr>
        <w:tab/>
      </w:r>
      <w:r w:rsidR="008A430F">
        <w:rPr>
          <w:b/>
        </w:rPr>
        <w:t>8</w:t>
      </w:r>
    </w:p>
    <w:p w14:paraId="0DA91727" w14:textId="77777777" w:rsidR="009204F1" w:rsidRPr="009204F1" w:rsidRDefault="009204F1" w:rsidP="009204F1">
      <w:pPr>
        <w:pStyle w:val="DPCbody"/>
      </w:pPr>
      <w:r w:rsidRPr="009204F1">
        <w:br w:type="page"/>
      </w:r>
    </w:p>
    <w:p w14:paraId="40344827" w14:textId="77777777" w:rsidR="00611ACB" w:rsidRPr="00270DA6" w:rsidRDefault="00611ACB" w:rsidP="00611ACB">
      <w:pPr>
        <w:pStyle w:val="Heading1"/>
        <w:rPr>
          <w:b/>
        </w:rPr>
      </w:pPr>
      <w:bookmarkStart w:id="0" w:name="_Toc17738473"/>
      <w:bookmarkStart w:id="1" w:name="_Toc14437770"/>
      <w:r w:rsidRPr="00270DA6">
        <w:lastRenderedPageBreak/>
        <w:t>Minister’s</w:t>
      </w:r>
      <w:r>
        <w:t xml:space="preserve"> Message</w:t>
      </w:r>
      <w:bookmarkEnd w:id="0"/>
    </w:p>
    <w:p w14:paraId="30C0DE6E" w14:textId="77777777" w:rsidR="00611ACB" w:rsidRPr="00064949" w:rsidRDefault="00611ACB" w:rsidP="00611ACB">
      <w:pPr>
        <w:pStyle w:val="DHHSbody"/>
        <w:ind w:left="3261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FC4BA22" wp14:editId="19259786">
            <wp:simplePos x="0" y="0"/>
            <wp:positionH relativeFrom="column">
              <wp:posOffset>-1270</wp:posOffset>
            </wp:positionH>
            <wp:positionV relativeFrom="paragraph">
              <wp:posOffset>26670</wp:posOffset>
            </wp:positionV>
            <wp:extent cx="1793875" cy="22955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brielle 2019 - Lo Res - Parliamentary Use Only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b="17747"/>
                    <a:stretch/>
                  </pic:blipFill>
                  <pic:spPr bwMode="auto">
                    <a:xfrm>
                      <a:off x="0" y="0"/>
                      <a:ext cx="1793875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64949">
        <w:rPr>
          <w:b/>
        </w:rPr>
        <w:t>Victorian Youth Week is an important way to celebrate the achievements of young Victorians and</w:t>
      </w:r>
      <w:r>
        <w:rPr>
          <w:b/>
        </w:rPr>
        <w:t xml:space="preserve"> recognise</w:t>
      </w:r>
      <w:r w:rsidRPr="00064949">
        <w:rPr>
          <w:b/>
        </w:rPr>
        <w:t xml:space="preserve"> the positive contribution they make to our state</w:t>
      </w:r>
      <w:r>
        <w:rPr>
          <w:b/>
        </w:rPr>
        <w:t>.</w:t>
      </w:r>
    </w:p>
    <w:p w14:paraId="7221E8C4" w14:textId="77777777" w:rsidR="00611ACB" w:rsidRDefault="00611ACB" w:rsidP="00611ACB">
      <w:pPr>
        <w:pStyle w:val="DHHSbody"/>
        <w:ind w:left="3261"/>
        <w:rPr>
          <w:rFonts w:cs="Arial"/>
        </w:rPr>
      </w:pPr>
      <w:r>
        <w:rPr>
          <w:rFonts w:cs="Arial"/>
        </w:rPr>
        <w:t xml:space="preserve">The Andrews </w:t>
      </w:r>
      <w:proofErr w:type="spellStart"/>
      <w:r>
        <w:rPr>
          <w:rFonts w:cs="Arial"/>
        </w:rPr>
        <w:t>Labor</w:t>
      </w:r>
      <w:proofErr w:type="spellEnd"/>
      <w:r>
        <w:rPr>
          <w:rFonts w:cs="Arial"/>
        </w:rPr>
        <w:t xml:space="preserve"> Government knows </w:t>
      </w:r>
      <w:r w:rsidRPr="00FA74DC">
        <w:rPr>
          <w:rFonts w:cs="Arial"/>
        </w:rPr>
        <w:t xml:space="preserve">how critical young people are to the future of our </w:t>
      </w:r>
      <w:r>
        <w:rPr>
          <w:rFonts w:cs="Arial"/>
        </w:rPr>
        <w:t>community and our economy</w:t>
      </w:r>
      <w:r w:rsidRPr="00FA74DC">
        <w:rPr>
          <w:rFonts w:cs="Arial"/>
        </w:rPr>
        <w:t xml:space="preserve">. When young people are involved in civic life, </w:t>
      </w:r>
      <w:r>
        <w:rPr>
          <w:rFonts w:cs="Arial"/>
        </w:rPr>
        <w:t>we all benefit</w:t>
      </w:r>
      <w:r w:rsidRPr="00FA74DC">
        <w:rPr>
          <w:rFonts w:cs="Arial"/>
        </w:rPr>
        <w:t>.</w:t>
      </w:r>
    </w:p>
    <w:p w14:paraId="19EB99FF" w14:textId="77777777" w:rsidR="00611ACB" w:rsidRDefault="00611ACB" w:rsidP="00611ACB">
      <w:pPr>
        <w:pStyle w:val="DHHSbody"/>
        <w:ind w:left="3261"/>
        <w:rPr>
          <w:rFonts w:cs="Arial"/>
        </w:rPr>
      </w:pPr>
      <w:r>
        <w:rPr>
          <w:rFonts w:cs="Arial"/>
        </w:rPr>
        <w:t xml:space="preserve">Victorian Youth Week 2020 will </w:t>
      </w:r>
      <w:r w:rsidRPr="00064949">
        <w:rPr>
          <w:rFonts w:cs="Arial"/>
        </w:rPr>
        <w:t>giv</w:t>
      </w:r>
      <w:r>
        <w:rPr>
          <w:rFonts w:cs="Arial"/>
        </w:rPr>
        <w:t xml:space="preserve">e more young people </w:t>
      </w:r>
      <w:r w:rsidRPr="00064949">
        <w:rPr>
          <w:rFonts w:cs="Arial"/>
        </w:rPr>
        <w:t>a chance to plan</w:t>
      </w:r>
      <w:r>
        <w:rPr>
          <w:rFonts w:cs="Arial"/>
        </w:rPr>
        <w:t xml:space="preserve"> and </w:t>
      </w:r>
      <w:r w:rsidRPr="00064949">
        <w:rPr>
          <w:rFonts w:cs="Arial"/>
        </w:rPr>
        <w:t xml:space="preserve">deliver </w:t>
      </w:r>
      <w:r>
        <w:rPr>
          <w:rFonts w:cs="Arial"/>
        </w:rPr>
        <w:t>projects,</w:t>
      </w:r>
      <w:r w:rsidRPr="00064949">
        <w:rPr>
          <w:rFonts w:cs="Arial"/>
        </w:rPr>
        <w:t xml:space="preserve"> events</w:t>
      </w:r>
      <w:r>
        <w:rPr>
          <w:rFonts w:cs="Arial"/>
        </w:rPr>
        <w:t xml:space="preserve"> and activities</w:t>
      </w:r>
      <w:r w:rsidRPr="00064949">
        <w:rPr>
          <w:rFonts w:cs="Arial"/>
        </w:rPr>
        <w:t xml:space="preserve"> in their local area</w:t>
      </w:r>
      <w:r>
        <w:rPr>
          <w:rFonts w:cs="Arial"/>
        </w:rPr>
        <w:t xml:space="preserve"> – </w:t>
      </w:r>
      <w:r w:rsidRPr="00064949">
        <w:rPr>
          <w:rFonts w:cs="Arial"/>
        </w:rPr>
        <w:t>working</w:t>
      </w:r>
      <w:r>
        <w:rPr>
          <w:rFonts w:cs="Arial"/>
        </w:rPr>
        <w:t xml:space="preserve"> in partnership </w:t>
      </w:r>
      <w:r w:rsidRPr="00064949">
        <w:rPr>
          <w:rFonts w:cs="Arial"/>
        </w:rPr>
        <w:t>with their communities and creating valuable connections.</w:t>
      </w:r>
    </w:p>
    <w:p w14:paraId="7E7F8999" w14:textId="77777777" w:rsidR="00611ACB" w:rsidRDefault="00611ACB" w:rsidP="00611ACB">
      <w:pPr>
        <w:pStyle w:val="DHHSbody"/>
        <w:ind w:left="3261"/>
      </w:pPr>
      <w:r w:rsidRPr="005F6CF9">
        <w:t xml:space="preserve">Our government recognises that when young people have their voices heard and are supported to </w:t>
      </w:r>
      <w:proofErr w:type="gramStart"/>
      <w:r w:rsidRPr="005F6CF9">
        <w:t>take action</w:t>
      </w:r>
      <w:proofErr w:type="gramEnd"/>
      <w:r w:rsidRPr="005F6CF9">
        <w:t xml:space="preserve"> on what they believe in</w:t>
      </w:r>
      <w:r>
        <w:t xml:space="preserve">, </w:t>
      </w:r>
      <w:r w:rsidRPr="005F6CF9">
        <w:t>great things</w:t>
      </w:r>
      <w:r>
        <w:t xml:space="preserve"> can</w:t>
      </w:r>
      <w:r w:rsidRPr="005F6CF9">
        <w:t xml:space="preserve"> happen.</w:t>
      </w:r>
    </w:p>
    <w:p w14:paraId="7DCEBB19" w14:textId="77777777" w:rsidR="00611ACB" w:rsidRPr="00A83C78" w:rsidRDefault="00611ACB" w:rsidP="00611ACB">
      <w:pPr>
        <w:pStyle w:val="DHHSbody"/>
        <w:ind w:left="3261"/>
      </w:pPr>
      <w:r>
        <w:t xml:space="preserve">I encourage all young Victorians to apply for a Victorian Youth Week grant – and </w:t>
      </w:r>
      <w:r w:rsidRPr="005F6CF9">
        <w:t>I look forward to attending, seeing and hearing about the</w:t>
      </w:r>
      <w:r>
        <w:t>se</w:t>
      </w:r>
      <w:r w:rsidRPr="005F6CF9">
        <w:t xml:space="preserve"> exciting events in action</w:t>
      </w:r>
      <w:r>
        <w:t>.</w:t>
      </w:r>
    </w:p>
    <w:p w14:paraId="7EECAC7C" w14:textId="77777777" w:rsidR="00611ACB" w:rsidRDefault="00611ACB" w:rsidP="00611ACB">
      <w:pPr>
        <w:tabs>
          <w:tab w:val="right" w:pos="9360"/>
        </w:tabs>
        <w:ind w:left="3261"/>
        <w:rPr>
          <w:rFonts w:ascii="Arial" w:hAnsi="Arial" w:cs="Arial"/>
          <w:i/>
          <w:color w:val="000000"/>
          <w:sz w:val="12"/>
          <w:szCs w:val="12"/>
        </w:rPr>
      </w:pPr>
    </w:p>
    <w:p w14:paraId="58A1FB5E" w14:textId="77777777" w:rsidR="00611ACB" w:rsidRDefault="00611ACB" w:rsidP="00611ACB">
      <w:pPr>
        <w:tabs>
          <w:tab w:val="right" w:pos="9360"/>
        </w:tabs>
        <w:ind w:left="3261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5232BC1B" wp14:editId="7F673C22">
            <wp:simplePos x="0" y="0"/>
            <wp:positionH relativeFrom="column">
              <wp:posOffset>1656715</wp:posOffset>
            </wp:positionH>
            <wp:positionV relativeFrom="paragraph">
              <wp:posOffset>53341</wp:posOffset>
            </wp:positionV>
            <wp:extent cx="2454008" cy="778510"/>
            <wp:effectExtent l="0" t="0" r="381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ack Signature.b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995" cy="780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53BC2" w14:textId="77777777" w:rsidR="00611ACB" w:rsidRDefault="00611ACB" w:rsidP="00611ACB">
      <w:pPr>
        <w:tabs>
          <w:tab w:val="right" w:pos="9360"/>
        </w:tabs>
        <w:ind w:left="3261"/>
        <w:rPr>
          <w:rFonts w:ascii="Arial" w:hAnsi="Arial" w:cs="Arial"/>
          <w:b/>
          <w:color w:val="000000"/>
          <w:sz w:val="20"/>
          <w:szCs w:val="20"/>
        </w:rPr>
      </w:pPr>
    </w:p>
    <w:p w14:paraId="6A426FEB" w14:textId="77777777" w:rsidR="00611ACB" w:rsidRDefault="00611ACB" w:rsidP="00611ACB">
      <w:pPr>
        <w:tabs>
          <w:tab w:val="right" w:pos="9360"/>
        </w:tabs>
        <w:ind w:left="3261"/>
        <w:rPr>
          <w:rFonts w:ascii="Arial" w:hAnsi="Arial" w:cs="Arial"/>
          <w:b/>
          <w:color w:val="000000"/>
          <w:sz w:val="20"/>
          <w:szCs w:val="20"/>
        </w:rPr>
      </w:pPr>
    </w:p>
    <w:p w14:paraId="11CC8089" w14:textId="77777777" w:rsidR="00611ACB" w:rsidRDefault="00611ACB" w:rsidP="00611ACB">
      <w:pPr>
        <w:tabs>
          <w:tab w:val="right" w:pos="9360"/>
        </w:tabs>
        <w:ind w:left="3261"/>
        <w:rPr>
          <w:rFonts w:ascii="Arial" w:hAnsi="Arial" w:cs="Arial"/>
          <w:b/>
          <w:color w:val="000000"/>
          <w:sz w:val="20"/>
          <w:szCs w:val="20"/>
        </w:rPr>
      </w:pPr>
    </w:p>
    <w:p w14:paraId="6D6BCC67" w14:textId="77777777" w:rsidR="00611ACB" w:rsidRDefault="00611ACB" w:rsidP="00611ACB">
      <w:pPr>
        <w:tabs>
          <w:tab w:val="right" w:pos="9360"/>
        </w:tabs>
        <w:ind w:left="3261"/>
        <w:rPr>
          <w:rFonts w:ascii="Arial" w:hAnsi="Arial" w:cs="Arial"/>
          <w:b/>
          <w:color w:val="000000"/>
          <w:sz w:val="20"/>
          <w:szCs w:val="20"/>
        </w:rPr>
      </w:pPr>
    </w:p>
    <w:p w14:paraId="5B8D73F1" w14:textId="77777777" w:rsidR="00611ACB" w:rsidRPr="00E7464C" w:rsidRDefault="00611ACB" w:rsidP="00611ACB">
      <w:pPr>
        <w:tabs>
          <w:tab w:val="right" w:pos="9360"/>
        </w:tabs>
        <w:ind w:left="3261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Gabrielle Williams</w:t>
      </w:r>
      <w:r w:rsidRPr="00E7464C">
        <w:rPr>
          <w:rFonts w:ascii="Arial" w:hAnsi="Arial" w:cs="Arial"/>
          <w:b/>
          <w:color w:val="000000"/>
          <w:sz w:val="20"/>
          <w:szCs w:val="20"/>
        </w:rPr>
        <w:t xml:space="preserve"> MP</w:t>
      </w:r>
    </w:p>
    <w:p w14:paraId="5CA5CD60" w14:textId="77777777" w:rsidR="00611ACB" w:rsidRPr="005C375F" w:rsidRDefault="00611ACB" w:rsidP="00611ACB">
      <w:pPr>
        <w:tabs>
          <w:tab w:val="right" w:pos="9360"/>
        </w:tabs>
        <w:ind w:left="3261"/>
        <w:rPr>
          <w:rFonts w:ascii="Arial" w:hAnsi="Arial" w:cs="Arial"/>
          <w:b/>
          <w:color w:val="000000"/>
          <w:sz w:val="20"/>
          <w:szCs w:val="20"/>
        </w:rPr>
      </w:pPr>
      <w:r w:rsidRPr="005C375F">
        <w:rPr>
          <w:rFonts w:ascii="Arial" w:hAnsi="Arial" w:cs="Arial"/>
          <w:b/>
          <w:color w:val="000000"/>
          <w:sz w:val="20"/>
          <w:szCs w:val="20"/>
        </w:rPr>
        <w:t>Minister for Youth</w:t>
      </w:r>
    </w:p>
    <w:p w14:paraId="157D9B9E" w14:textId="77777777" w:rsidR="00611ACB" w:rsidRPr="00B57329" w:rsidRDefault="00611ACB" w:rsidP="00611ACB">
      <w:pPr>
        <w:pStyle w:val="Heading1"/>
        <w:spacing w:after="360"/>
      </w:pPr>
      <w:r>
        <w:br w:type="column"/>
      </w:r>
      <w:bookmarkStart w:id="2" w:name="_Toc17738474"/>
      <w:bookmarkEnd w:id="1"/>
      <w:r>
        <w:lastRenderedPageBreak/>
        <w:t>What is Victorian Youth Week 2020?</w:t>
      </w:r>
      <w:bookmarkEnd w:id="2"/>
    </w:p>
    <w:p w14:paraId="0EC7C575" w14:textId="77777777" w:rsidR="00611ACB" w:rsidRPr="00270DA6" w:rsidRDefault="00611ACB" w:rsidP="00611ACB">
      <w:pPr>
        <w:pStyle w:val="DHHSbody"/>
      </w:pPr>
      <w:r w:rsidRPr="00270DA6">
        <w:t xml:space="preserve">Victorian Youth Week is a week-long celebration across Victoria which recognises the contribution and achievements of young people, aged 12 to 25. </w:t>
      </w:r>
    </w:p>
    <w:p w14:paraId="20EED0CE" w14:textId="77777777" w:rsidR="00611ACB" w:rsidRPr="00270DA6" w:rsidRDefault="00611ACB" w:rsidP="00611ACB">
      <w:pPr>
        <w:pStyle w:val="DHHSbody"/>
      </w:pPr>
      <w:r w:rsidRPr="00270DA6">
        <w:t xml:space="preserve">Victorian Youth Week will be held from </w:t>
      </w:r>
      <w:r>
        <w:t>3</w:t>
      </w:r>
      <w:r w:rsidRPr="00270DA6">
        <w:t xml:space="preserve"> April to </w:t>
      </w:r>
      <w:r>
        <w:t>12</w:t>
      </w:r>
      <w:r w:rsidRPr="00270DA6">
        <w:t xml:space="preserve"> April 20</w:t>
      </w:r>
      <w:r>
        <w:t>20</w:t>
      </w:r>
      <w:r w:rsidRPr="00270DA6">
        <w:t>.</w:t>
      </w:r>
    </w:p>
    <w:p w14:paraId="04CD2444" w14:textId="77777777" w:rsidR="00611ACB" w:rsidRPr="00270DA6" w:rsidRDefault="00611ACB" w:rsidP="00611ACB">
      <w:pPr>
        <w:pStyle w:val="DHHSbody"/>
      </w:pPr>
      <w:r w:rsidRPr="00270DA6">
        <w:t>The Victorian Government is providing Victorian Youth Week grants to fund events that celebrate and recognise the cont</w:t>
      </w:r>
      <w:bookmarkStart w:id="3" w:name="_GoBack"/>
      <w:bookmarkEnd w:id="3"/>
      <w:r w:rsidRPr="00270DA6">
        <w:t>ribution of young people to their community.</w:t>
      </w:r>
    </w:p>
    <w:p w14:paraId="4CF4E55F" w14:textId="77777777" w:rsidR="00611ACB" w:rsidRPr="00270DA6" w:rsidRDefault="00611ACB" w:rsidP="00611ACB">
      <w:pPr>
        <w:pStyle w:val="DHHSbody"/>
      </w:pPr>
      <w:r w:rsidRPr="00270DA6">
        <w:t>The objectives of Victorian Youth Week grants are to:</w:t>
      </w:r>
    </w:p>
    <w:p w14:paraId="6A104ED7" w14:textId="77777777" w:rsidR="00611ACB" w:rsidRPr="00270DA6" w:rsidRDefault="00611ACB" w:rsidP="00611ACB">
      <w:pPr>
        <w:pStyle w:val="DHHSbullet1"/>
        <w:numPr>
          <w:ilvl w:val="0"/>
          <w:numId w:val="1"/>
        </w:numPr>
      </w:pPr>
      <w:r w:rsidRPr="00270DA6">
        <w:t>support young people’s participation in the planning and delivery of Victorian Youth Week activities</w:t>
      </w:r>
    </w:p>
    <w:p w14:paraId="569C7AE9" w14:textId="77777777" w:rsidR="002645F0" w:rsidRDefault="00611ACB" w:rsidP="002645F0">
      <w:pPr>
        <w:pStyle w:val="DHHSbullet1"/>
        <w:numPr>
          <w:ilvl w:val="0"/>
          <w:numId w:val="1"/>
        </w:numPr>
      </w:pPr>
      <w:r w:rsidRPr="00270DA6">
        <w:t>promote positive images of young people by showcasing their talents, achievements and contribution to the community</w:t>
      </w:r>
    </w:p>
    <w:p w14:paraId="32F1619B" w14:textId="0CA5FB0B" w:rsidR="00611ACB" w:rsidRPr="00270DA6" w:rsidRDefault="00611ACB" w:rsidP="002645F0">
      <w:pPr>
        <w:pStyle w:val="DHHSbullet1"/>
        <w:numPr>
          <w:ilvl w:val="0"/>
          <w:numId w:val="1"/>
        </w:numPr>
      </w:pPr>
      <w:r w:rsidRPr="00270DA6">
        <w:t>assist young people to express their ideas and provide opportunities to have their voices heard within the community.</w:t>
      </w:r>
    </w:p>
    <w:p w14:paraId="713A44A2" w14:textId="71D8E876" w:rsidR="00611ACB" w:rsidRPr="00270DA6" w:rsidRDefault="00611ACB" w:rsidP="00611ACB">
      <w:pPr>
        <w:pStyle w:val="DHHSbody"/>
      </w:pPr>
      <w:r w:rsidRPr="00270DA6">
        <w:t xml:space="preserve">Victorian Youth Week events are inclusive and accessible to all young people and support </w:t>
      </w:r>
      <w:r w:rsidR="00115FA1">
        <w:t>those</w:t>
      </w:r>
      <w:r w:rsidRPr="00270DA6">
        <w:t xml:space="preserve"> who face additional barriers to community participation.</w:t>
      </w:r>
      <w:r w:rsidRPr="003271CF">
        <w:t xml:space="preserve"> </w:t>
      </w:r>
      <w:r>
        <w:t>Events</w:t>
      </w:r>
      <w:r w:rsidRPr="003271CF">
        <w:t xml:space="preserve"> that engage priority groups </w:t>
      </w:r>
      <w:r>
        <w:t xml:space="preserve">of young people </w:t>
      </w:r>
      <w:r w:rsidRPr="003271CF">
        <w:t xml:space="preserve">such as new arrivals, refugees and asylum seekers, regional and rural Victorians, </w:t>
      </w:r>
      <w:r>
        <w:t xml:space="preserve">young people who identify as </w:t>
      </w:r>
      <w:r w:rsidRPr="003271CF">
        <w:t xml:space="preserve">LGBTIQ, or </w:t>
      </w:r>
      <w:r>
        <w:t xml:space="preserve">those facing </w:t>
      </w:r>
      <w:r w:rsidRPr="003271CF">
        <w:t>social</w:t>
      </w:r>
      <w:r>
        <w:t xml:space="preserve"> </w:t>
      </w:r>
      <w:r w:rsidRPr="003271CF">
        <w:t>isolat</w:t>
      </w:r>
      <w:r>
        <w:t>ion</w:t>
      </w:r>
      <w:r w:rsidRPr="003271CF">
        <w:t xml:space="preserve"> and disadvantage are strongly encouraged</w:t>
      </w:r>
      <w:r>
        <w:t xml:space="preserve"> to apply</w:t>
      </w:r>
      <w:r w:rsidRPr="003271CF">
        <w:t>.</w:t>
      </w:r>
    </w:p>
    <w:p w14:paraId="6367E612" w14:textId="77777777" w:rsidR="00611ACB" w:rsidRDefault="00611ACB" w:rsidP="00115FA1">
      <w:pPr>
        <w:pStyle w:val="Heading1"/>
        <w:spacing w:before="480" w:after="360"/>
      </w:pPr>
      <w:bookmarkStart w:id="4" w:name="_Toc17738475"/>
      <w:r w:rsidRPr="006622A9">
        <w:t>What type of activities might be funded?</w:t>
      </w:r>
      <w:bookmarkEnd w:id="4"/>
    </w:p>
    <w:p w14:paraId="23F23E0C" w14:textId="77777777" w:rsidR="00611ACB" w:rsidRPr="00270DA6" w:rsidRDefault="00611ACB" w:rsidP="00611ACB">
      <w:pPr>
        <w:pStyle w:val="DHHSbody"/>
      </w:pPr>
      <w:r w:rsidRPr="00270DA6">
        <w:t>Eligible organisations can apply for grants of up to $2,000.</w:t>
      </w:r>
    </w:p>
    <w:p w14:paraId="1F430F5A" w14:textId="77777777" w:rsidR="00611ACB" w:rsidRPr="00270DA6" w:rsidRDefault="00611ACB" w:rsidP="00611ACB">
      <w:pPr>
        <w:pStyle w:val="DHHSbody"/>
      </w:pPr>
      <w:r w:rsidRPr="00270DA6">
        <w:t>The Victorian Youth Week 20</w:t>
      </w:r>
      <w:r>
        <w:t>20</w:t>
      </w:r>
      <w:r w:rsidRPr="00270DA6">
        <w:t xml:space="preserve"> program will support youth-led activities, events and projects which focus on issues of interest to young people</w:t>
      </w:r>
      <w:r>
        <w:t>.</w:t>
      </w:r>
    </w:p>
    <w:p w14:paraId="6AB0C3FD" w14:textId="77777777" w:rsidR="00611ACB" w:rsidRPr="00270DA6" w:rsidRDefault="00611ACB" w:rsidP="00611ACB">
      <w:pPr>
        <w:pStyle w:val="DHHSbody"/>
      </w:pPr>
      <w:r w:rsidRPr="00270DA6">
        <w:t>Examples of previously funded projects include:</w:t>
      </w:r>
    </w:p>
    <w:p w14:paraId="1A5BA804" w14:textId="77777777" w:rsidR="00611ACB" w:rsidRPr="00270DA6" w:rsidRDefault="00611ACB" w:rsidP="00611ACB">
      <w:pPr>
        <w:pStyle w:val="DHHSbullet1"/>
        <w:numPr>
          <w:ilvl w:val="0"/>
          <w:numId w:val="1"/>
        </w:numPr>
      </w:pPr>
      <w:r w:rsidRPr="00270DA6">
        <w:t>arts focused events, photography exhibitions, mural creations and film competitions</w:t>
      </w:r>
      <w:r>
        <w:t xml:space="preserve"> </w:t>
      </w:r>
    </w:p>
    <w:p w14:paraId="49495288" w14:textId="77777777" w:rsidR="00611ACB" w:rsidRPr="00270DA6" w:rsidRDefault="00611ACB" w:rsidP="00611ACB">
      <w:pPr>
        <w:pStyle w:val="DHHSbullet1"/>
        <w:numPr>
          <w:ilvl w:val="0"/>
          <w:numId w:val="1"/>
        </w:numPr>
      </w:pPr>
      <w:r w:rsidRPr="00270DA6">
        <w:t xml:space="preserve">cultural days and community festivals with live bands, stalls and activities </w:t>
      </w:r>
    </w:p>
    <w:p w14:paraId="1CF00446" w14:textId="77777777" w:rsidR="00611ACB" w:rsidRPr="00270DA6" w:rsidRDefault="00611ACB" w:rsidP="00611ACB">
      <w:pPr>
        <w:pStyle w:val="DHHSbullet1"/>
        <w:numPr>
          <w:ilvl w:val="0"/>
          <w:numId w:val="1"/>
        </w:numPr>
      </w:pPr>
      <w:r w:rsidRPr="00270DA6">
        <w:t>sporting events, such as soccer tournaments, skate, BMX and basketball competitions</w:t>
      </w:r>
    </w:p>
    <w:p w14:paraId="3EE0B53D" w14:textId="77777777" w:rsidR="00611ACB" w:rsidRPr="00270DA6" w:rsidRDefault="00611ACB" w:rsidP="00611ACB">
      <w:pPr>
        <w:pStyle w:val="DHHSbullet1"/>
        <w:numPr>
          <w:ilvl w:val="0"/>
          <w:numId w:val="1"/>
        </w:numPr>
      </w:pPr>
      <w:r w:rsidRPr="00270DA6">
        <w:t>workshops and forums with a focus on issues of concern to young people, including body image, equality, mental health and cultural respect.</w:t>
      </w:r>
    </w:p>
    <w:p w14:paraId="7794F907" w14:textId="2A792339" w:rsidR="00D85DC3" w:rsidRPr="006622A9" w:rsidRDefault="00D85DC3" w:rsidP="00D85DC3">
      <w:pPr>
        <w:pStyle w:val="Heading1"/>
        <w:spacing w:after="400" w:line="160" w:lineRule="atLeast"/>
      </w:pPr>
      <w:r>
        <w:br w:type="column"/>
      </w:r>
      <w:bookmarkStart w:id="5" w:name="_Toc14437772"/>
      <w:r w:rsidRPr="006622A9">
        <w:lastRenderedPageBreak/>
        <w:t>How will applications be assessed?</w:t>
      </w:r>
      <w:bookmarkEnd w:id="5"/>
    </w:p>
    <w:p w14:paraId="2922669F" w14:textId="77777777" w:rsidR="00D85DC3" w:rsidRPr="00270DA6" w:rsidRDefault="00D85DC3" w:rsidP="00D85DC3">
      <w:pPr>
        <w:pStyle w:val="DHHSbody"/>
      </w:pPr>
      <w:r w:rsidRPr="00270DA6">
        <w:t>Applications will be assessed against the questions detailed in the four criteria below.</w:t>
      </w:r>
    </w:p>
    <w:p w14:paraId="27C7BCF4" w14:textId="77777777" w:rsidR="00D85DC3" w:rsidRPr="00270DA6" w:rsidRDefault="00D85DC3" w:rsidP="00D85DC3">
      <w:pPr>
        <w:pStyle w:val="DHHSbody"/>
      </w:pPr>
      <w:r w:rsidRPr="00270DA6">
        <w:t>Applicants must respond to each of the criteria demonstrating how the proposed project will meet the objectives of the 20</w:t>
      </w:r>
      <w:r>
        <w:t>20</w:t>
      </w:r>
      <w:r w:rsidRPr="00270DA6">
        <w:t xml:space="preserve"> Victorian Youth Week program.</w:t>
      </w:r>
    </w:p>
    <w:p w14:paraId="34A8924A" w14:textId="77777777" w:rsidR="00D85DC3" w:rsidRDefault="00D85DC3" w:rsidP="00D85DC3">
      <w:pPr>
        <w:pStyle w:val="Heading2"/>
      </w:pPr>
      <w:r>
        <w:t>1. Project overview</w:t>
      </w:r>
    </w:p>
    <w:p w14:paraId="4200FCD2" w14:textId="4E76E576" w:rsidR="00D85DC3" w:rsidRPr="00270DA6" w:rsidRDefault="00D85DC3" w:rsidP="00D85DC3">
      <w:pPr>
        <w:pStyle w:val="DHHSbullet1"/>
        <w:numPr>
          <w:ilvl w:val="0"/>
          <w:numId w:val="1"/>
        </w:numPr>
      </w:pPr>
      <w:r w:rsidRPr="00270DA6">
        <w:t>Provide an overview of the project – identify the type of project, its goals and objectives.</w:t>
      </w:r>
    </w:p>
    <w:p w14:paraId="3AEFD942" w14:textId="0E3EBB41" w:rsidR="00D85DC3" w:rsidRPr="00270DA6" w:rsidRDefault="00115FA1" w:rsidP="00D85DC3">
      <w:pPr>
        <w:pStyle w:val="DHHSbullet1"/>
        <w:numPr>
          <w:ilvl w:val="0"/>
          <w:numId w:val="1"/>
        </w:numPr>
      </w:pPr>
      <w:r>
        <w:t>D</w:t>
      </w:r>
      <w:r w:rsidR="00D85DC3" w:rsidRPr="00270DA6">
        <w:t>escribe the local needs for the project in the community</w:t>
      </w:r>
      <w:r>
        <w:t>.</w:t>
      </w:r>
    </w:p>
    <w:p w14:paraId="1E6E9212" w14:textId="497B78FA" w:rsidR="00D85DC3" w:rsidRPr="00270DA6" w:rsidRDefault="00115FA1" w:rsidP="00D85DC3">
      <w:pPr>
        <w:pStyle w:val="DHHSbullet1"/>
        <w:numPr>
          <w:ilvl w:val="0"/>
          <w:numId w:val="1"/>
        </w:numPr>
      </w:pPr>
      <w:r>
        <w:t>P</w:t>
      </w:r>
      <w:r w:rsidR="00D85DC3" w:rsidRPr="00270DA6">
        <w:t>rovide evidence of the need for a project – based on data, research and consultation with young people.</w:t>
      </w:r>
    </w:p>
    <w:p w14:paraId="12E66EE5" w14:textId="77777777" w:rsidR="00D85DC3" w:rsidRDefault="00D85DC3" w:rsidP="00D85DC3">
      <w:pPr>
        <w:pStyle w:val="Heading2"/>
      </w:pPr>
      <w:r>
        <w:t>2. Project delivery</w:t>
      </w:r>
    </w:p>
    <w:p w14:paraId="2D38FD11" w14:textId="77777777" w:rsidR="00D85DC3" w:rsidRPr="00270DA6" w:rsidRDefault="00D85DC3" w:rsidP="00D85DC3">
      <w:pPr>
        <w:pStyle w:val="DHHSbullet1"/>
        <w:numPr>
          <w:ilvl w:val="0"/>
          <w:numId w:val="1"/>
        </w:numPr>
      </w:pPr>
      <w:r w:rsidRPr="00270DA6">
        <w:t xml:space="preserve">Outline how you will support young people’s participation in the planning and delivery of the project. </w:t>
      </w:r>
    </w:p>
    <w:p w14:paraId="7E513FA7" w14:textId="77777777" w:rsidR="00D85DC3" w:rsidRPr="00270DA6" w:rsidRDefault="00D85DC3" w:rsidP="00D85DC3">
      <w:pPr>
        <w:pStyle w:val="DHHSbullet1"/>
        <w:numPr>
          <w:ilvl w:val="0"/>
          <w:numId w:val="1"/>
        </w:numPr>
      </w:pPr>
      <w:r w:rsidRPr="00270DA6">
        <w:t>Describe how you will promote positive images of young people by showcasing their talents, achievements and contributions to the community.</w:t>
      </w:r>
    </w:p>
    <w:p w14:paraId="0E03D8A4" w14:textId="77777777" w:rsidR="00D85DC3" w:rsidRPr="00270DA6" w:rsidRDefault="00D85DC3" w:rsidP="00D85DC3">
      <w:pPr>
        <w:pStyle w:val="DHHSbullet1"/>
        <w:numPr>
          <w:ilvl w:val="0"/>
          <w:numId w:val="1"/>
        </w:numPr>
      </w:pPr>
      <w:r w:rsidRPr="00270DA6">
        <w:t>Describe how you will assist young people to express their ideas and have their voices heard in developing the project.</w:t>
      </w:r>
    </w:p>
    <w:p w14:paraId="449ABF81" w14:textId="77777777" w:rsidR="00D85DC3" w:rsidRPr="006622A9" w:rsidRDefault="00D85DC3" w:rsidP="00D85DC3">
      <w:pPr>
        <w:pStyle w:val="Heading2"/>
      </w:pPr>
      <w:r>
        <w:t>3. Y</w:t>
      </w:r>
      <w:r w:rsidRPr="006622A9">
        <w:t xml:space="preserve">outh </w:t>
      </w:r>
      <w:r>
        <w:t>p</w:t>
      </w:r>
      <w:r w:rsidRPr="006622A9">
        <w:t>articipation</w:t>
      </w:r>
      <w:r>
        <w:t xml:space="preserve"> in the project </w:t>
      </w:r>
    </w:p>
    <w:p w14:paraId="7FB18CFA" w14:textId="77777777" w:rsidR="00D85DC3" w:rsidRPr="00270DA6" w:rsidRDefault="00D85DC3" w:rsidP="00D85DC3">
      <w:pPr>
        <w:pStyle w:val="DHHSbullet1"/>
        <w:numPr>
          <w:ilvl w:val="0"/>
          <w:numId w:val="1"/>
        </w:numPr>
      </w:pPr>
      <w:r w:rsidRPr="00270DA6">
        <w:t>List the key roles or activities that young people will undertake to support the successful delivery of the project.</w:t>
      </w:r>
    </w:p>
    <w:p w14:paraId="597A6035" w14:textId="77777777" w:rsidR="00D85DC3" w:rsidRDefault="00D85DC3" w:rsidP="00D85DC3">
      <w:pPr>
        <w:pStyle w:val="DHHSbullet1"/>
        <w:numPr>
          <w:ilvl w:val="0"/>
          <w:numId w:val="1"/>
        </w:numPr>
      </w:pPr>
      <w:r w:rsidRPr="00270DA6">
        <w:t xml:space="preserve">Outline the groups of young people who will participate in the project. </w:t>
      </w:r>
    </w:p>
    <w:p w14:paraId="46C9C82A" w14:textId="69A1EACB" w:rsidR="00D85DC3" w:rsidRPr="00270DA6" w:rsidRDefault="00D85DC3" w:rsidP="00D85DC3">
      <w:pPr>
        <w:pStyle w:val="DHHSbullet1"/>
        <w:numPr>
          <w:ilvl w:val="0"/>
          <w:numId w:val="1"/>
        </w:numPr>
      </w:pPr>
      <w:r w:rsidRPr="00270DA6">
        <w:t xml:space="preserve">Identify </w:t>
      </w:r>
      <w:r>
        <w:t>how</w:t>
      </w:r>
      <w:r w:rsidRPr="00270DA6">
        <w:t xml:space="preserve"> the project </w:t>
      </w:r>
      <w:r w:rsidR="00115FA1">
        <w:t xml:space="preserve">will </w:t>
      </w:r>
      <w:bookmarkStart w:id="6" w:name="_Hlk16520284"/>
      <w:r>
        <w:t>actively</w:t>
      </w:r>
      <w:r w:rsidRPr="00270DA6">
        <w:t xml:space="preserve"> engage</w:t>
      </w:r>
      <w:r>
        <w:t xml:space="preserve"> and encourage the inclusion of</w:t>
      </w:r>
      <w:r w:rsidRPr="00270DA6">
        <w:t xml:space="preserve"> a diverse range of young people (including culturally and linguistically diverse, Aboriginal and Torres Strait Islander people</w:t>
      </w:r>
      <w:r w:rsidR="00115FA1">
        <w:t>s</w:t>
      </w:r>
      <w:r w:rsidRPr="00270DA6">
        <w:t xml:space="preserve">, </w:t>
      </w:r>
      <w:r w:rsidRPr="003271CF">
        <w:t>LGBTIQ</w:t>
      </w:r>
      <w:r w:rsidR="00115FA1">
        <w:rPr>
          <w:vertAlign w:val="subscript"/>
        </w:rPr>
        <w:t>+</w:t>
      </w:r>
      <w:r w:rsidRPr="00270DA6">
        <w:t xml:space="preserve">, recently arrived refugees, young people with a disability or young people in </w:t>
      </w:r>
      <w:r w:rsidR="00115FA1">
        <w:t xml:space="preserve">regional and </w:t>
      </w:r>
      <w:r w:rsidRPr="00270DA6">
        <w:t>rural Victoria).</w:t>
      </w:r>
      <w:bookmarkEnd w:id="6"/>
    </w:p>
    <w:p w14:paraId="4610D736" w14:textId="77777777" w:rsidR="00D85DC3" w:rsidRDefault="00D85DC3" w:rsidP="00D85DC3">
      <w:pPr>
        <w:pStyle w:val="Heading2"/>
      </w:pPr>
      <w:r>
        <w:t>4. Project partners</w:t>
      </w:r>
    </w:p>
    <w:p w14:paraId="0F1D184C" w14:textId="77777777" w:rsidR="00D85DC3" w:rsidRPr="00270DA6" w:rsidRDefault="00D85DC3" w:rsidP="00D85DC3">
      <w:pPr>
        <w:pStyle w:val="DHHSbullet1"/>
        <w:numPr>
          <w:ilvl w:val="0"/>
          <w:numId w:val="1"/>
        </w:numPr>
      </w:pPr>
      <w:r w:rsidRPr="00270DA6">
        <w:t>List the key partners who will support the implementation of this project (including schools, community organisations, councils and businesses).</w:t>
      </w:r>
    </w:p>
    <w:p w14:paraId="6A39E1BD" w14:textId="77777777" w:rsidR="00D85DC3" w:rsidRDefault="00D85DC3" w:rsidP="00D85DC3">
      <w:pPr>
        <w:pStyle w:val="DHHSbullet1"/>
        <w:numPr>
          <w:ilvl w:val="0"/>
          <w:numId w:val="1"/>
        </w:numPr>
      </w:pPr>
      <w:r w:rsidRPr="00270DA6">
        <w:t>Describe the role that each partner will play.</w:t>
      </w:r>
    </w:p>
    <w:p w14:paraId="49961076" w14:textId="77777777" w:rsidR="00D85DC3" w:rsidRPr="00270DA6" w:rsidRDefault="00D85DC3" w:rsidP="00D85DC3">
      <w:pPr>
        <w:pStyle w:val="DHHSbullet1"/>
        <w:ind w:firstLine="0"/>
      </w:pPr>
      <w:r>
        <w:br w:type="column"/>
      </w:r>
    </w:p>
    <w:p w14:paraId="1D0261ED" w14:textId="77777777" w:rsidR="00D85DC3" w:rsidRPr="00163FFD" w:rsidRDefault="00D85DC3" w:rsidP="008E6FCD">
      <w:pPr>
        <w:pStyle w:val="Heading1"/>
        <w:spacing w:after="300" w:line="160" w:lineRule="atLeast"/>
      </w:pPr>
      <w:bookmarkStart w:id="7" w:name="_Toc14437773"/>
      <w:r w:rsidRPr="00163FFD">
        <w:t>Who can apply?</w:t>
      </w:r>
      <w:bookmarkEnd w:id="7"/>
    </w:p>
    <w:p w14:paraId="7F737984" w14:textId="77777777" w:rsidR="00D85DC3" w:rsidRPr="00270DA6" w:rsidRDefault="00D85DC3" w:rsidP="00D85DC3">
      <w:pPr>
        <w:pStyle w:val="DHHSbody"/>
      </w:pPr>
      <w:r w:rsidRPr="00270DA6">
        <w:t>To be eligible, young people must be working in partnership with a local council, community organisation or school.</w:t>
      </w:r>
    </w:p>
    <w:p w14:paraId="0C09B48B" w14:textId="77777777" w:rsidR="00D85DC3" w:rsidRDefault="00D85DC3" w:rsidP="00D85DC3">
      <w:pPr>
        <w:pStyle w:val="DHHSbody"/>
      </w:pPr>
      <w:r w:rsidRPr="00270DA6">
        <w:t xml:space="preserve">Commercial organisations or bodies established for profit-making purposes are not eligible to receive a Victorian Youth Week grant. </w:t>
      </w:r>
    </w:p>
    <w:p w14:paraId="6B5FE813" w14:textId="77777777" w:rsidR="00D85DC3" w:rsidRDefault="00D85DC3" w:rsidP="00D85DC3">
      <w:pPr>
        <w:pStyle w:val="DHHSbody"/>
      </w:pPr>
    </w:p>
    <w:p w14:paraId="595707DA" w14:textId="77777777" w:rsidR="00D85DC3" w:rsidRPr="00163FFD" w:rsidRDefault="00D85DC3" w:rsidP="008E6FCD">
      <w:pPr>
        <w:pStyle w:val="Heading1"/>
        <w:spacing w:after="300" w:line="160" w:lineRule="atLeast"/>
      </w:pPr>
      <w:bookmarkStart w:id="8" w:name="_Toc14437774"/>
      <w:r w:rsidRPr="00163FFD">
        <w:t>What will not be funded?</w:t>
      </w:r>
      <w:bookmarkEnd w:id="8"/>
    </w:p>
    <w:p w14:paraId="7AD52636" w14:textId="77777777" w:rsidR="00D85DC3" w:rsidRPr="00270DA6" w:rsidRDefault="00D85DC3" w:rsidP="00D85DC3">
      <w:pPr>
        <w:pStyle w:val="DHHSbody"/>
      </w:pPr>
      <w:r w:rsidRPr="00270DA6">
        <w:t>Victorian Youth Week 20</w:t>
      </w:r>
      <w:r>
        <w:t>20</w:t>
      </w:r>
      <w:r w:rsidRPr="00270DA6">
        <w:t xml:space="preserve"> grants will not fund:</w:t>
      </w:r>
    </w:p>
    <w:p w14:paraId="29410F2B" w14:textId="533198BA" w:rsidR="007572F6" w:rsidRDefault="007572F6" w:rsidP="00D85DC3">
      <w:pPr>
        <w:pStyle w:val="DHHSbullet1"/>
        <w:numPr>
          <w:ilvl w:val="0"/>
          <w:numId w:val="1"/>
        </w:numPr>
      </w:pPr>
      <w:r w:rsidRPr="007572F6">
        <w:t>Projects that are not youth-</w:t>
      </w:r>
      <w:r>
        <w:t>focused</w:t>
      </w:r>
    </w:p>
    <w:p w14:paraId="5E27D4A9" w14:textId="46FEA042" w:rsidR="00D85DC3" w:rsidRPr="00270DA6" w:rsidRDefault="001A4C7E" w:rsidP="00D85DC3">
      <w:pPr>
        <w:pStyle w:val="DHHSbullet1"/>
        <w:numPr>
          <w:ilvl w:val="0"/>
          <w:numId w:val="1"/>
        </w:numPr>
      </w:pPr>
      <w:r>
        <w:t>O</w:t>
      </w:r>
      <w:r w:rsidR="00D85DC3" w:rsidRPr="00270DA6">
        <w:t xml:space="preserve">rganisations that have failed to complete any previous projects funded by the Department of </w:t>
      </w:r>
      <w:r w:rsidR="00D85DC3">
        <w:t>Premier and Cabinet</w:t>
      </w:r>
      <w:r w:rsidR="00D85DC3" w:rsidRPr="00270DA6">
        <w:t xml:space="preserve">, without demonstrating </w:t>
      </w:r>
      <w:proofErr w:type="gramStart"/>
      <w:r w:rsidR="00D85DC3" w:rsidRPr="00270DA6">
        <w:t>sufficient</w:t>
      </w:r>
      <w:proofErr w:type="gramEnd"/>
      <w:r w:rsidR="00D85DC3" w:rsidRPr="00270DA6">
        <w:t xml:space="preserve"> cause</w:t>
      </w:r>
    </w:p>
    <w:p w14:paraId="391638BA" w14:textId="3156E037" w:rsidR="00D85DC3" w:rsidRDefault="001A4C7E" w:rsidP="00D85DC3">
      <w:pPr>
        <w:pStyle w:val="DHHSbullet1"/>
        <w:numPr>
          <w:ilvl w:val="0"/>
          <w:numId w:val="1"/>
        </w:numPr>
      </w:pPr>
      <w:r>
        <w:t>A</w:t>
      </w:r>
      <w:r w:rsidR="00D85DC3" w:rsidRPr="00270DA6">
        <w:t>ctivities that are the primary focus of other Victorian Government programs</w:t>
      </w:r>
    </w:p>
    <w:p w14:paraId="78A7D713" w14:textId="1DD697D1" w:rsidR="001A4C7E" w:rsidRDefault="001A4C7E" w:rsidP="001A4C7E">
      <w:pPr>
        <w:pStyle w:val="DPCbullet1"/>
        <w:rPr>
          <w:rFonts w:ascii="Arial" w:hAnsi="Arial" w:cs="Times New Roman"/>
          <w:color w:val="auto"/>
          <w:sz w:val="20"/>
          <w:szCs w:val="20"/>
        </w:rPr>
      </w:pPr>
      <w:r w:rsidRPr="001A4C7E">
        <w:rPr>
          <w:rFonts w:ascii="Arial" w:hAnsi="Arial" w:cs="Times New Roman"/>
          <w:color w:val="auto"/>
          <w:sz w:val="20"/>
          <w:szCs w:val="20"/>
        </w:rPr>
        <w:t>Projects that are already fully funded.</w:t>
      </w:r>
    </w:p>
    <w:p w14:paraId="4C8ADD41" w14:textId="4B022CC2" w:rsidR="007572F6" w:rsidRPr="007572F6" w:rsidRDefault="007572F6" w:rsidP="007572F6">
      <w:pPr>
        <w:pStyle w:val="DPCbullet1"/>
        <w:rPr>
          <w:rFonts w:ascii="Arial" w:hAnsi="Arial" w:cs="Times New Roman"/>
          <w:color w:val="auto"/>
          <w:sz w:val="20"/>
          <w:szCs w:val="20"/>
        </w:rPr>
      </w:pPr>
      <w:r>
        <w:rPr>
          <w:rFonts w:ascii="Arial" w:hAnsi="Arial" w:cs="Times New Roman"/>
          <w:color w:val="auto"/>
          <w:sz w:val="20"/>
          <w:szCs w:val="20"/>
        </w:rPr>
        <w:t>F</w:t>
      </w:r>
      <w:r w:rsidRPr="007572F6">
        <w:rPr>
          <w:rFonts w:ascii="Arial" w:hAnsi="Arial" w:cs="Times New Roman"/>
          <w:color w:val="auto"/>
          <w:sz w:val="20"/>
          <w:szCs w:val="20"/>
        </w:rPr>
        <w:t>unding for projects that have already started or have been completed, including any activity undertaken prior to the notification of the application outcome.</w:t>
      </w:r>
    </w:p>
    <w:p w14:paraId="0A320A55" w14:textId="743ED4F1" w:rsidR="001A4C7E" w:rsidRPr="00270DA6" w:rsidRDefault="001A4C7E" w:rsidP="00D85DC3">
      <w:pPr>
        <w:pStyle w:val="DHHSbullet1"/>
        <w:numPr>
          <w:ilvl w:val="0"/>
          <w:numId w:val="1"/>
        </w:numPr>
      </w:pPr>
      <w:r w:rsidRPr="001A4C7E">
        <w:t>Significant funding for equipment that the project does not require for its ongoing life</w:t>
      </w:r>
    </w:p>
    <w:p w14:paraId="248B0F8A" w14:textId="6CE46875" w:rsidR="00D85DC3" w:rsidRPr="00270DA6" w:rsidRDefault="001A4C7E" w:rsidP="00D85DC3">
      <w:pPr>
        <w:pStyle w:val="DHHSbullet1"/>
        <w:numPr>
          <w:ilvl w:val="0"/>
          <w:numId w:val="1"/>
        </w:numPr>
      </w:pPr>
      <w:r>
        <w:t>R</w:t>
      </w:r>
      <w:r w:rsidR="00D85DC3" w:rsidRPr="00270DA6">
        <w:t xml:space="preserve">equests for the purchase, maintenance or upgrading of facilities or equipment </w:t>
      </w:r>
    </w:p>
    <w:p w14:paraId="05DFDE0E" w14:textId="11883F7A" w:rsidR="00D85DC3" w:rsidRDefault="001A4C7E" w:rsidP="00D85DC3">
      <w:pPr>
        <w:pStyle w:val="DHHSbullet1"/>
        <w:numPr>
          <w:ilvl w:val="0"/>
          <w:numId w:val="1"/>
        </w:numPr>
      </w:pPr>
      <w:r>
        <w:t>R</w:t>
      </w:r>
      <w:r w:rsidR="00D85DC3" w:rsidRPr="00270DA6">
        <w:t>equests for salary subsidies.</w:t>
      </w:r>
    </w:p>
    <w:p w14:paraId="335569E0" w14:textId="77777777" w:rsidR="001A4C7E" w:rsidRPr="001A4C7E" w:rsidRDefault="001A4C7E" w:rsidP="001A4C7E">
      <w:pPr>
        <w:pStyle w:val="DPCbullet1"/>
        <w:rPr>
          <w:rFonts w:ascii="Arial" w:hAnsi="Arial" w:cs="Times New Roman"/>
          <w:color w:val="auto"/>
          <w:sz w:val="20"/>
          <w:szCs w:val="20"/>
        </w:rPr>
      </w:pPr>
      <w:r w:rsidRPr="001A4C7E">
        <w:rPr>
          <w:rFonts w:ascii="Arial" w:hAnsi="Arial" w:cs="Times New Roman"/>
          <w:color w:val="auto"/>
          <w:sz w:val="20"/>
          <w:szCs w:val="20"/>
        </w:rPr>
        <w:t>Projects, activities or travel outside Victoria, or funding for people or organisations from overseas to visit Victoria.</w:t>
      </w:r>
    </w:p>
    <w:p w14:paraId="39380718" w14:textId="79FD1801" w:rsidR="001A4C7E" w:rsidRPr="001A4C7E" w:rsidRDefault="001A4C7E" w:rsidP="008A430F">
      <w:pPr>
        <w:pStyle w:val="DPCbullet1"/>
      </w:pPr>
      <w:r w:rsidRPr="001A4C7E">
        <w:rPr>
          <w:rFonts w:ascii="Arial" w:hAnsi="Arial" w:cs="Times New Roman"/>
          <w:color w:val="auto"/>
          <w:sz w:val="20"/>
          <w:szCs w:val="20"/>
        </w:rPr>
        <w:t>Party political activities.</w:t>
      </w:r>
    </w:p>
    <w:p w14:paraId="7856660C" w14:textId="4144FC8C" w:rsidR="00D85DC3" w:rsidRPr="00270DA6" w:rsidRDefault="008A430F" w:rsidP="00D85DC3">
      <w:pPr>
        <w:pStyle w:val="DHHSbullet1"/>
      </w:pPr>
      <w:r>
        <w:br w:type="column"/>
      </w:r>
    </w:p>
    <w:p w14:paraId="2595C595" w14:textId="4BB88916" w:rsidR="00D85DC3" w:rsidRPr="00163FFD" w:rsidRDefault="00D85DC3" w:rsidP="008E6FCD">
      <w:pPr>
        <w:pStyle w:val="Heading1"/>
        <w:spacing w:after="300" w:line="160" w:lineRule="atLeast"/>
      </w:pPr>
      <w:bookmarkStart w:id="9" w:name="_Toc14437775"/>
      <w:r w:rsidRPr="00163FFD">
        <w:t>What are the funding conditions?</w:t>
      </w:r>
      <w:bookmarkEnd w:id="9"/>
    </w:p>
    <w:p w14:paraId="7DC9BC44" w14:textId="77777777" w:rsidR="00D85DC3" w:rsidRPr="00270DA6" w:rsidRDefault="00D85DC3" w:rsidP="00D85DC3">
      <w:pPr>
        <w:pStyle w:val="DHHSbody"/>
      </w:pPr>
      <w:r w:rsidRPr="00270DA6">
        <w:t>Grants of up to $2,000 are available. Organisations applying for funding will be required to outline other contributions for the proposed project, such as financial and in-kind support.</w:t>
      </w:r>
    </w:p>
    <w:p w14:paraId="3F48866C" w14:textId="77777777" w:rsidR="00D85DC3" w:rsidRPr="00270DA6" w:rsidRDefault="00D85DC3" w:rsidP="00D85DC3">
      <w:pPr>
        <w:pStyle w:val="DHHSbody"/>
      </w:pPr>
      <w:r w:rsidRPr="00270DA6">
        <w:t>The following conditions will apply to all projects that receive a grant.</w:t>
      </w:r>
    </w:p>
    <w:p w14:paraId="5C59B1AD" w14:textId="77777777" w:rsidR="00D85DC3" w:rsidRPr="00270DA6" w:rsidRDefault="00D85DC3" w:rsidP="00D85DC3">
      <w:pPr>
        <w:pStyle w:val="DHHSbullet1"/>
        <w:numPr>
          <w:ilvl w:val="0"/>
          <w:numId w:val="1"/>
        </w:numPr>
      </w:pPr>
      <w:r w:rsidRPr="00270DA6">
        <w:t xml:space="preserve">The grant recipient must enter into a funding agreement with the Department of </w:t>
      </w:r>
      <w:r>
        <w:t>Premier and Cabinet</w:t>
      </w:r>
      <w:r w:rsidRPr="00270DA6">
        <w:t xml:space="preserve"> that sets out the conditions and reporting requirements.</w:t>
      </w:r>
    </w:p>
    <w:p w14:paraId="78022EE2" w14:textId="77777777" w:rsidR="00D85DC3" w:rsidRPr="00270DA6" w:rsidRDefault="00D85DC3" w:rsidP="00D85DC3">
      <w:pPr>
        <w:pStyle w:val="DHHSbullet1"/>
        <w:numPr>
          <w:ilvl w:val="0"/>
          <w:numId w:val="1"/>
        </w:numPr>
      </w:pPr>
      <w:r w:rsidRPr="00270DA6">
        <w:t xml:space="preserve">Any variation to the approved project must be submitted to the Department of </w:t>
      </w:r>
      <w:r>
        <w:t>Premier and Cabinet</w:t>
      </w:r>
      <w:r w:rsidRPr="00270DA6">
        <w:t xml:space="preserve"> for approval prior to implementation.</w:t>
      </w:r>
    </w:p>
    <w:p w14:paraId="06CD89AB" w14:textId="77777777" w:rsidR="00D85DC3" w:rsidRPr="00270DA6" w:rsidRDefault="00D85DC3" w:rsidP="00D85DC3">
      <w:pPr>
        <w:pStyle w:val="DHHSbullet1"/>
        <w:numPr>
          <w:ilvl w:val="0"/>
          <w:numId w:val="1"/>
        </w:numPr>
      </w:pPr>
      <w:r w:rsidRPr="00270DA6">
        <w:t>All projects must:</w:t>
      </w:r>
    </w:p>
    <w:p w14:paraId="16271873" w14:textId="77777777" w:rsidR="00D85DC3" w:rsidRPr="00611ACB" w:rsidRDefault="00D85DC3" w:rsidP="008E6FCD">
      <w:pPr>
        <w:pStyle w:val="DPCbullet2"/>
      </w:pPr>
      <w:r w:rsidRPr="008E6FCD">
        <w:rPr>
          <w:sz w:val="20"/>
        </w:rPr>
        <w:t xml:space="preserve">be accessible to young people, aged 12 to </w:t>
      </w:r>
      <w:smartTag w:uri="urn:schemas-microsoft-com:office:smarttags" w:element="metricconverter">
        <w:smartTagPr>
          <w:attr w:name="ProductID" w:val="25, in"/>
        </w:smartTagPr>
        <w:r w:rsidRPr="008E6FCD">
          <w:rPr>
            <w:sz w:val="20"/>
          </w:rPr>
          <w:t>25, in</w:t>
        </w:r>
      </w:smartTag>
      <w:r w:rsidRPr="008E6FCD">
        <w:rPr>
          <w:sz w:val="20"/>
        </w:rPr>
        <w:t xml:space="preserve"> their local community</w:t>
      </w:r>
    </w:p>
    <w:p w14:paraId="74E1B782" w14:textId="77777777" w:rsidR="00D85DC3" w:rsidRPr="00611ACB" w:rsidRDefault="00D85DC3" w:rsidP="008E6FCD">
      <w:pPr>
        <w:pStyle w:val="DPCbullet2"/>
      </w:pPr>
      <w:r w:rsidRPr="008E6FCD">
        <w:rPr>
          <w:sz w:val="20"/>
        </w:rPr>
        <w:t>take place in Victoria during Victorian Youth Week from 3 April to 12 April 2020 (there may be some flexibility around this date – contact the Office for Youth for more information)</w:t>
      </w:r>
    </w:p>
    <w:p w14:paraId="1249FE39" w14:textId="77777777" w:rsidR="00D85DC3" w:rsidRPr="00611ACB" w:rsidRDefault="00D85DC3" w:rsidP="008E6FCD">
      <w:pPr>
        <w:pStyle w:val="DPCbullet2"/>
      </w:pPr>
      <w:r w:rsidRPr="008E6FCD">
        <w:rPr>
          <w:sz w:val="20"/>
        </w:rPr>
        <w:t>be alcohol, smoke and drug-free</w:t>
      </w:r>
    </w:p>
    <w:p w14:paraId="3BAA9E42" w14:textId="77777777" w:rsidR="00D85DC3" w:rsidRPr="00611ACB" w:rsidRDefault="00D85DC3" w:rsidP="008E6FCD">
      <w:pPr>
        <w:pStyle w:val="DPCbullet2"/>
      </w:pPr>
      <w:r w:rsidRPr="008E6FCD">
        <w:rPr>
          <w:sz w:val="20"/>
        </w:rPr>
        <w:t xml:space="preserve">provide safe and secure environments for young people </w:t>
      </w:r>
    </w:p>
    <w:p w14:paraId="1B8623BE" w14:textId="77777777" w:rsidR="00D85DC3" w:rsidRPr="00EC4B4B" w:rsidRDefault="00D85DC3" w:rsidP="008E6FCD">
      <w:pPr>
        <w:pStyle w:val="DPCbullet2"/>
      </w:pPr>
      <w:r w:rsidRPr="008E6FCD">
        <w:rPr>
          <w:sz w:val="20"/>
        </w:rPr>
        <w:t>be covered by all appropriate insurance, including public liability insurance for not less than $5 million</w:t>
      </w:r>
    </w:p>
    <w:p w14:paraId="0415FABB" w14:textId="77777777" w:rsidR="00D85DC3" w:rsidRPr="00270DA6" w:rsidRDefault="00D85DC3" w:rsidP="00D85DC3">
      <w:pPr>
        <w:pStyle w:val="DHHSbullet1"/>
        <w:numPr>
          <w:ilvl w:val="0"/>
          <w:numId w:val="1"/>
        </w:numPr>
      </w:pPr>
      <w:r w:rsidRPr="00270DA6">
        <w:t>All publicity, promotional material and signage relating to the project must prominently display the Victorian Youth Week logo and the Victorian Government logo.</w:t>
      </w:r>
    </w:p>
    <w:p w14:paraId="5A408F14" w14:textId="77777777" w:rsidR="00D85DC3" w:rsidRPr="00270DA6" w:rsidRDefault="00D85DC3" w:rsidP="00D85DC3">
      <w:pPr>
        <w:pStyle w:val="DHHSbullet1"/>
        <w:numPr>
          <w:ilvl w:val="0"/>
          <w:numId w:val="1"/>
        </w:numPr>
      </w:pPr>
      <w:r w:rsidRPr="00270DA6">
        <w:t>All promotional material and publicity generated by the funded organisation relating to the project must include the following acknowledgement:</w:t>
      </w:r>
    </w:p>
    <w:p w14:paraId="79BDE67A" w14:textId="77777777" w:rsidR="00D85DC3" w:rsidRPr="00611ACB" w:rsidRDefault="00D85DC3" w:rsidP="00611ACB">
      <w:pPr>
        <w:pStyle w:val="DPCbullet2"/>
        <w:rPr>
          <w:sz w:val="20"/>
        </w:rPr>
      </w:pPr>
      <w:r w:rsidRPr="00611ACB">
        <w:rPr>
          <w:sz w:val="20"/>
        </w:rPr>
        <w:t>‘This event is supported by the Victorian Government’</w:t>
      </w:r>
    </w:p>
    <w:p w14:paraId="053FCBF6" w14:textId="77777777" w:rsidR="00D85DC3" w:rsidRPr="00270DA6" w:rsidRDefault="00D85DC3" w:rsidP="00D85DC3">
      <w:pPr>
        <w:pStyle w:val="DHHSbullet1"/>
        <w:numPr>
          <w:ilvl w:val="0"/>
          <w:numId w:val="1"/>
        </w:numPr>
      </w:pPr>
      <w:r w:rsidRPr="00270DA6">
        <w:t>Grant recipients will be required to complete a Victorian Youth Week 20</w:t>
      </w:r>
      <w:r>
        <w:t>20</w:t>
      </w:r>
      <w:r w:rsidRPr="00270DA6">
        <w:t xml:space="preserve"> report that includes photographs, films or mixed media artwork related to their project, event or activity. </w:t>
      </w:r>
    </w:p>
    <w:p w14:paraId="7B8056BC" w14:textId="77777777" w:rsidR="00D85DC3" w:rsidRPr="00163FFD" w:rsidRDefault="00D85DC3" w:rsidP="008A430F">
      <w:pPr>
        <w:pStyle w:val="Heading1"/>
        <w:spacing w:before="360" w:after="400" w:line="160" w:lineRule="atLeast"/>
      </w:pPr>
      <w:bookmarkStart w:id="10" w:name="_Toc14437776"/>
      <w:r w:rsidRPr="00163FFD">
        <w:t>What is the application process?</w:t>
      </w:r>
      <w:bookmarkEnd w:id="10"/>
      <w:r w:rsidRPr="00163FFD">
        <w:t xml:space="preserve"> </w:t>
      </w:r>
    </w:p>
    <w:p w14:paraId="058C573F" w14:textId="6A3C4901" w:rsidR="00D85DC3" w:rsidRPr="00270DA6" w:rsidRDefault="00D85DC3" w:rsidP="00D85DC3">
      <w:pPr>
        <w:pStyle w:val="DHHSbody"/>
      </w:pPr>
      <w:r w:rsidRPr="00270DA6">
        <w:t>Applications (including any attachments) must be submitted using the Victorian Youth Week 20</w:t>
      </w:r>
      <w:r>
        <w:t>20</w:t>
      </w:r>
      <w:r w:rsidRPr="00270DA6">
        <w:t xml:space="preserve"> Application Form by </w:t>
      </w:r>
      <w:r w:rsidR="00115FA1">
        <w:t xml:space="preserve">11:59pm </w:t>
      </w:r>
      <w:r w:rsidRPr="00270DA6">
        <w:t xml:space="preserve">Monday </w:t>
      </w:r>
      <w:r>
        <w:t>14</w:t>
      </w:r>
      <w:r w:rsidRPr="00270DA6">
        <w:t xml:space="preserve"> </w:t>
      </w:r>
      <w:r>
        <w:t>Octo</w:t>
      </w:r>
      <w:r w:rsidRPr="00270DA6">
        <w:t>ber 201</w:t>
      </w:r>
      <w:r>
        <w:t>9</w:t>
      </w:r>
      <w:r w:rsidRPr="00270DA6">
        <w:t>. Late or incomplete applications will not be considered. Receipt of applications will be acknowledged</w:t>
      </w:r>
      <w:r w:rsidR="00115FA1">
        <w:t xml:space="preserve"> by the application portal</w:t>
      </w:r>
      <w:r w:rsidRPr="00270DA6">
        <w:t>.</w:t>
      </w:r>
    </w:p>
    <w:p w14:paraId="73FBC38E" w14:textId="7E9A5375" w:rsidR="00D85DC3" w:rsidRPr="00270DA6" w:rsidRDefault="00115FA1" w:rsidP="00D85DC3">
      <w:pPr>
        <w:pStyle w:val="DHHSbody"/>
      </w:pPr>
      <w:r>
        <w:t>The</w:t>
      </w:r>
      <w:r w:rsidR="00D85DC3" w:rsidRPr="00270DA6">
        <w:t xml:space="preserve"> Victorian Youth Week 20</w:t>
      </w:r>
      <w:r w:rsidR="00D85DC3">
        <w:t>20</w:t>
      </w:r>
      <w:r w:rsidR="00D85DC3" w:rsidRPr="00270DA6">
        <w:t xml:space="preserve"> Grant Guidelines and Application </w:t>
      </w:r>
      <w:r>
        <w:t>Portal</w:t>
      </w:r>
      <w:r w:rsidR="00D85DC3" w:rsidRPr="00270DA6">
        <w:t xml:space="preserve"> can be </w:t>
      </w:r>
      <w:r w:rsidR="00EC4B4B">
        <w:t>accessed</w:t>
      </w:r>
      <w:r w:rsidR="00EC4B4B" w:rsidRPr="00270DA6">
        <w:t xml:space="preserve"> </w:t>
      </w:r>
      <w:r w:rsidR="00D85DC3" w:rsidRPr="00270DA6">
        <w:t>from the Youth Central website at www.youthcentral.vic.gov.au/vyw</w:t>
      </w:r>
    </w:p>
    <w:p w14:paraId="6F4D29D1" w14:textId="2F8D9A1F" w:rsidR="00115FA1" w:rsidRPr="00270DA6" w:rsidRDefault="00115FA1" w:rsidP="00D85DC3">
      <w:pPr>
        <w:pStyle w:val="DHHSbody"/>
      </w:pPr>
      <w:r>
        <w:t>Applications must be submitted through the Department of Premier and Cabinet’s on-line grants portal. The application form can be access at this link:</w:t>
      </w:r>
      <w:r w:rsidR="00C7723F">
        <w:t xml:space="preserve"> </w:t>
      </w:r>
      <w:r>
        <w:t xml:space="preserve"> </w:t>
      </w:r>
      <w:hyperlink r:id="rId17" w:history="1">
        <w:r w:rsidR="00C7723F" w:rsidRPr="008E73A0">
          <w:rPr>
            <w:rStyle w:val="Hyperlink"/>
          </w:rPr>
          <w:t>https://dpc1.force.com/publicform/vywg2020</w:t>
        </w:r>
      </w:hyperlink>
      <w:r w:rsidR="00C7723F">
        <w:t xml:space="preserve"> </w:t>
      </w:r>
    </w:p>
    <w:p w14:paraId="15F6EB84" w14:textId="0E994F05" w:rsidR="00D85DC3" w:rsidRPr="00163FFD" w:rsidRDefault="008A430F" w:rsidP="008A430F">
      <w:pPr>
        <w:pStyle w:val="Heading1"/>
        <w:spacing w:before="360" w:after="400" w:line="160" w:lineRule="atLeast"/>
      </w:pPr>
      <w:bookmarkStart w:id="11" w:name="_Toc14437777"/>
      <w:r>
        <w:br w:type="column"/>
      </w:r>
      <w:r w:rsidR="00D85DC3" w:rsidRPr="00163FFD">
        <w:lastRenderedPageBreak/>
        <w:t>More information</w:t>
      </w:r>
      <w:bookmarkEnd w:id="11"/>
    </w:p>
    <w:p w14:paraId="3CB5E538" w14:textId="425F17A8" w:rsidR="00D85DC3" w:rsidRDefault="00D85DC3" w:rsidP="00D85DC3">
      <w:pPr>
        <w:pStyle w:val="DHHSbody"/>
      </w:pPr>
      <w:r w:rsidRPr="00270DA6">
        <w:t xml:space="preserve">For more information, please </w:t>
      </w:r>
      <w:r w:rsidR="008E6FCD" w:rsidRPr="008E6FCD">
        <w:t>contact 1300 366 356 or send an email to</w:t>
      </w:r>
      <w:r w:rsidR="008E6FCD">
        <w:t xml:space="preserve"> </w:t>
      </w:r>
      <w:hyperlink r:id="rId18" w:history="1">
        <w:r w:rsidR="008E6FCD" w:rsidRPr="00413379">
          <w:rPr>
            <w:rStyle w:val="Hyperlink"/>
          </w:rPr>
          <w:t>youthweek@dpc.vic.gov.au</w:t>
        </w:r>
      </w:hyperlink>
      <w:r w:rsidR="008E6FCD">
        <w:t xml:space="preserve"> Monday </w:t>
      </w:r>
      <w:r>
        <w:t xml:space="preserve">to </w:t>
      </w:r>
      <w:r w:rsidRPr="00270DA6">
        <w:t>Friday between 9.00am and 5.00pm (except public holidays).</w:t>
      </w:r>
    </w:p>
    <w:p w14:paraId="29276D03" w14:textId="77777777" w:rsidR="00D85DC3" w:rsidRDefault="00D85DC3" w:rsidP="00D85DC3">
      <w:pPr>
        <w:pStyle w:val="DHHSbody"/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133"/>
      </w:tblGrid>
      <w:tr w:rsidR="00D85DC3" w:rsidRPr="002802E3" w14:paraId="011A0F1A" w14:textId="77777777" w:rsidTr="00D41982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DD37F" w14:textId="208E70F5" w:rsidR="00D85DC3" w:rsidRPr="008E6FCD" w:rsidRDefault="00D85DC3" w:rsidP="00D41982">
            <w:pPr>
              <w:pStyle w:val="DHHSaccessibilitypara"/>
              <w:rPr>
                <w:b/>
              </w:rPr>
            </w:pPr>
            <w:r w:rsidRPr="008E6FCD">
              <w:rPr>
                <w:b/>
              </w:rPr>
              <w:t xml:space="preserve">To receive this publication in an accessible format email Office for Youth </w:t>
            </w:r>
            <w:hyperlink r:id="rId19" w:history="1">
              <w:r w:rsidR="00C7723F" w:rsidRPr="008E73A0">
                <w:rPr>
                  <w:rStyle w:val="Hyperlink"/>
                  <w:b/>
                </w:rPr>
                <w:t>youthweek@dpc.vic.gov.au</w:t>
              </w:r>
            </w:hyperlink>
            <w:r w:rsidR="00C7723F">
              <w:rPr>
                <w:b/>
              </w:rPr>
              <w:t xml:space="preserve"> </w:t>
            </w:r>
            <w:r w:rsidR="008E6FCD">
              <w:rPr>
                <w:b/>
              </w:rPr>
              <w:t xml:space="preserve"> </w:t>
            </w:r>
          </w:p>
          <w:p w14:paraId="23F78CF3" w14:textId="77777777" w:rsidR="00D85DC3" w:rsidRPr="00254F58" w:rsidRDefault="00D85DC3" w:rsidP="00D41982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6AE709A3" w14:textId="77777777" w:rsidR="00D85DC3" w:rsidRPr="00254F58" w:rsidRDefault="00D85DC3" w:rsidP="00D41982">
            <w:pPr>
              <w:pStyle w:val="DHHSbody"/>
            </w:pPr>
            <w:r w:rsidRPr="00254F58">
              <w:t xml:space="preserve">© State of </w:t>
            </w:r>
            <w:r>
              <w:t>Victoria, Department of Premier and Cabinet, August 2019.</w:t>
            </w:r>
          </w:p>
          <w:p w14:paraId="3C69975E" w14:textId="77777777" w:rsidR="00D85DC3" w:rsidRPr="0085777C" w:rsidRDefault="00D85DC3" w:rsidP="00D41982">
            <w:pPr>
              <w:pStyle w:val="DHHSbody"/>
            </w:pPr>
            <w:r w:rsidRPr="0085777C">
              <w:t>Where the term ‘Aboriginal’ is used it refers to both Aboriginal and Torres Strait Islander people. Indigenous is retained when it is part of the title of a report, program or quotation.</w:t>
            </w:r>
          </w:p>
          <w:p w14:paraId="39E0D361" w14:textId="77777777" w:rsidR="00D85DC3" w:rsidRPr="0085777C" w:rsidRDefault="00D85DC3" w:rsidP="00D41982">
            <w:pPr>
              <w:pStyle w:val="DHHSbody"/>
              <w:rPr>
                <w:szCs w:val="19"/>
              </w:rPr>
            </w:pPr>
            <w:r w:rsidRPr="00254F58">
              <w:rPr>
                <w:szCs w:val="19"/>
              </w:rPr>
              <w:t xml:space="preserve">Available at </w:t>
            </w:r>
            <w:hyperlink r:id="rId20" w:history="1">
              <w:r w:rsidRPr="0085777C">
                <w:rPr>
                  <w:rStyle w:val="Hyperlink"/>
                  <w:szCs w:val="19"/>
                </w:rPr>
                <w:t>Victorian Youth Week</w:t>
              </w:r>
            </w:hyperlink>
            <w:r w:rsidRPr="0085777C">
              <w:rPr>
                <w:szCs w:val="19"/>
              </w:rPr>
              <w:t xml:space="preserve"> &lt;https://www.youthcentral.vic.gov.au/get-involved/youth-programs-and-events/victorian-youth-week&gt;</w:t>
            </w:r>
          </w:p>
        </w:tc>
      </w:tr>
    </w:tbl>
    <w:p w14:paraId="5FC20A45" w14:textId="77777777" w:rsidR="00D85DC3" w:rsidRPr="00270DA6" w:rsidRDefault="00D85DC3" w:rsidP="00D85DC3">
      <w:pPr>
        <w:pStyle w:val="DHHSbody"/>
      </w:pPr>
    </w:p>
    <w:p w14:paraId="3210F141" w14:textId="77777777" w:rsidR="00094A6A" w:rsidRPr="00C34AB7" w:rsidRDefault="00094A6A" w:rsidP="00D85DC3">
      <w:pPr>
        <w:pStyle w:val="Heading2"/>
      </w:pPr>
    </w:p>
    <w:sectPr w:rsidR="00094A6A" w:rsidRPr="00C34AB7" w:rsidSect="00FE34F1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1906" w:h="16838" w:code="9"/>
      <w:pgMar w:top="1701" w:right="1304" w:bottom="1134" w:left="1304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5DDD7" w14:textId="77777777" w:rsidR="00901D5D" w:rsidRDefault="00901D5D">
      <w:r>
        <w:separator/>
      </w:r>
    </w:p>
    <w:p w14:paraId="1FDC6F41" w14:textId="77777777" w:rsidR="00901D5D" w:rsidRDefault="00901D5D"/>
  </w:endnote>
  <w:endnote w:type="continuationSeparator" w:id="0">
    <w:p w14:paraId="5A1A76FE" w14:textId="77777777" w:rsidR="00901D5D" w:rsidRDefault="00901D5D">
      <w:r>
        <w:continuationSeparator/>
      </w:r>
    </w:p>
    <w:p w14:paraId="4453CD0F" w14:textId="77777777" w:rsidR="00901D5D" w:rsidRDefault="00901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7D818" w14:textId="77777777" w:rsidR="00D85DC3" w:rsidRDefault="00D85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CDD19" w14:textId="77777777" w:rsidR="00D85DC3" w:rsidRDefault="00D85D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8451E" w14:textId="77777777" w:rsidR="00D85DC3" w:rsidRDefault="00D85DC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6A236" w14:textId="77777777" w:rsidR="001971C9" w:rsidRDefault="00977C63" w:rsidP="00331C46">
    <w:pPr>
      <w:pStyle w:val="Footer"/>
    </w:pPr>
    <w:r w:rsidRPr="0099618E">
      <w:fldChar w:fldCharType="begin"/>
    </w:r>
    <w:r w:rsidRPr="0099618E">
      <w:instrText xml:space="preserve"> PAGE </w:instrText>
    </w:r>
    <w:r w:rsidRPr="0099618E">
      <w:fldChar w:fldCharType="separate"/>
    </w:r>
    <w:r w:rsidR="00DF5ACB">
      <w:rPr>
        <w:noProof/>
      </w:rPr>
      <w:t>6</w:t>
    </w:r>
    <w:r w:rsidRPr="0099618E">
      <w:fldChar w:fldCharType="end"/>
    </w:r>
    <w:r w:rsidRPr="0099618E">
      <w:tab/>
    </w:r>
    <w:r w:rsidR="00D85DC3" w:rsidRPr="00D85DC3">
      <w:t>Victorian Youth Week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4CE8" w14:textId="77777777" w:rsidR="001971C9" w:rsidRDefault="005543F8" w:rsidP="00331C46">
    <w:pPr>
      <w:pStyle w:val="Footer"/>
    </w:pPr>
    <w:r w:rsidRPr="00D85DC3">
      <w:t>Victorian Youth Week 2020</w:t>
    </w:r>
    <w:r w:rsidR="00977C63" w:rsidRPr="00A80D31">
      <w:tab/>
    </w:r>
    <w:r w:rsidR="00977C63" w:rsidRPr="00A80D31">
      <w:fldChar w:fldCharType="begin"/>
    </w:r>
    <w:r w:rsidR="00977C63" w:rsidRPr="00A80D31">
      <w:instrText xml:space="preserve"> PAGE </w:instrText>
    </w:r>
    <w:r w:rsidR="00977C63" w:rsidRPr="00A80D31">
      <w:fldChar w:fldCharType="separate"/>
    </w:r>
    <w:r w:rsidR="00DF5ACB">
      <w:rPr>
        <w:noProof/>
      </w:rPr>
      <w:t>7</w:t>
    </w:r>
    <w:r w:rsidR="00977C63" w:rsidRPr="00A80D31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34BC8" w14:textId="77777777" w:rsidR="00977C63" w:rsidRPr="001A7E04" w:rsidRDefault="00977C63" w:rsidP="00996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F1CC7" w14:textId="77777777" w:rsidR="00901D5D" w:rsidRDefault="00901D5D">
      <w:r>
        <w:separator/>
      </w:r>
    </w:p>
  </w:footnote>
  <w:footnote w:type="continuationSeparator" w:id="0">
    <w:p w14:paraId="5DE294C6" w14:textId="77777777" w:rsidR="00901D5D" w:rsidRDefault="00901D5D">
      <w:r>
        <w:continuationSeparator/>
      </w:r>
    </w:p>
    <w:p w14:paraId="58725F7F" w14:textId="77777777" w:rsidR="00901D5D" w:rsidRDefault="00901D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86C73" w14:textId="77777777" w:rsidR="00D85DC3" w:rsidRDefault="00D85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495A" w14:textId="77777777" w:rsidR="00D85DC3" w:rsidRDefault="00D85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7F7E" w14:textId="77777777" w:rsidR="00D85DC3" w:rsidRDefault="00D85DC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73BF3" w14:textId="77777777" w:rsidR="00EE397B" w:rsidRDefault="00EE397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2C73B90A" wp14:editId="6E8E8780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7563600" cy="50292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Background Nav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13978B" w14:textId="77777777" w:rsidR="001971C9" w:rsidRDefault="001971C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31DAB" w14:textId="77777777" w:rsidR="00EE397B" w:rsidRDefault="00EE397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1" layoutInCell="0" allowOverlap="1" wp14:anchorId="6CF135A7" wp14:editId="7CA4471E">
          <wp:simplePos x="0" y="0"/>
          <wp:positionH relativeFrom="page">
            <wp:posOffset>635</wp:posOffset>
          </wp:positionH>
          <wp:positionV relativeFrom="page">
            <wp:posOffset>341630</wp:posOffset>
          </wp:positionV>
          <wp:extent cx="7555865" cy="50101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Background Nav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5E092" w14:textId="77777777" w:rsidR="001971C9" w:rsidRDefault="001971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31F77CB"/>
    <w:multiLevelType w:val="multilevel"/>
    <w:tmpl w:val="4E22E2A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7993763"/>
    <w:multiLevelType w:val="multilevel"/>
    <w:tmpl w:val="E21AABEA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BAD2E30"/>
    <w:multiLevelType w:val="multilevel"/>
    <w:tmpl w:val="69D0DEFE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F776E18"/>
    <w:multiLevelType w:val="multilevel"/>
    <w:tmpl w:val="BB542504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C2478D2"/>
    <w:multiLevelType w:val="multilevel"/>
    <w:tmpl w:val="6AE413A0"/>
    <w:styleLink w:val="ZZBullets"/>
    <w:lvl w:ilvl="0">
      <w:start w:val="1"/>
      <w:numFmt w:val="bullet"/>
      <w:pStyle w:val="DPCbullet1"/>
      <w:lvlText w:val="▪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49423DA"/>
    <w:multiLevelType w:val="multilevel"/>
    <w:tmpl w:val="306C070E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proofState w:spelling="clean" w:grammar="clean"/>
  <w:attachedTemplate r:id="rId1"/>
  <w:stylePaneSortMethod w:val="0000"/>
  <w:defaultTabStop w:val="720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22E5"/>
    <w:rsid w:val="00002990"/>
    <w:rsid w:val="000048AC"/>
    <w:rsid w:val="00014DD4"/>
    <w:rsid w:val="00014FC4"/>
    <w:rsid w:val="00020AAB"/>
    <w:rsid w:val="00022E60"/>
    <w:rsid w:val="0002569A"/>
    <w:rsid w:val="00026C19"/>
    <w:rsid w:val="000270E1"/>
    <w:rsid w:val="00031B1A"/>
    <w:rsid w:val="000464DC"/>
    <w:rsid w:val="00060E93"/>
    <w:rsid w:val="00064936"/>
    <w:rsid w:val="00072333"/>
    <w:rsid w:val="000734F8"/>
    <w:rsid w:val="000736B8"/>
    <w:rsid w:val="000763E5"/>
    <w:rsid w:val="000817CB"/>
    <w:rsid w:val="0008644A"/>
    <w:rsid w:val="000873EF"/>
    <w:rsid w:val="00087CDC"/>
    <w:rsid w:val="0009003A"/>
    <w:rsid w:val="00092660"/>
    <w:rsid w:val="00094A6A"/>
    <w:rsid w:val="000A3D10"/>
    <w:rsid w:val="000C6242"/>
    <w:rsid w:val="000C6527"/>
    <w:rsid w:val="000C68DB"/>
    <w:rsid w:val="000D2C32"/>
    <w:rsid w:val="000E23EC"/>
    <w:rsid w:val="000E38B6"/>
    <w:rsid w:val="000E6F72"/>
    <w:rsid w:val="000F0478"/>
    <w:rsid w:val="00103D5E"/>
    <w:rsid w:val="00104EA7"/>
    <w:rsid w:val="00105FAD"/>
    <w:rsid w:val="0011155B"/>
    <w:rsid w:val="00111A6A"/>
    <w:rsid w:val="00115FA1"/>
    <w:rsid w:val="00121BF1"/>
    <w:rsid w:val="00127A8B"/>
    <w:rsid w:val="00134BE5"/>
    <w:rsid w:val="0014221E"/>
    <w:rsid w:val="001423E3"/>
    <w:rsid w:val="001475EA"/>
    <w:rsid w:val="001504F5"/>
    <w:rsid w:val="00150F8F"/>
    <w:rsid w:val="001517BD"/>
    <w:rsid w:val="001552EF"/>
    <w:rsid w:val="001622E5"/>
    <w:rsid w:val="0017248D"/>
    <w:rsid w:val="0017272C"/>
    <w:rsid w:val="00173626"/>
    <w:rsid w:val="0017614A"/>
    <w:rsid w:val="001817CD"/>
    <w:rsid w:val="0018235E"/>
    <w:rsid w:val="00192BA0"/>
    <w:rsid w:val="001971C9"/>
    <w:rsid w:val="00197303"/>
    <w:rsid w:val="001A17EA"/>
    <w:rsid w:val="001A4C7E"/>
    <w:rsid w:val="001A7A18"/>
    <w:rsid w:val="001B1565"/>
    <w:rsid w:val="001B166D"/>
    <w:rsid w:val="001B28B5"/>
    <w:rsid w:val="001B2975"/>
    <w:rsid w:val="001C122D"/>
    <w:rsid w:val="001D2A82"/>
    <w:rsid w:val="001D569B"/>
    <w:rsid w:val="001E0EA3"/>
    <w:rsid w:val="001E2E20"/>
    <w:rsid w:val="001E4A90"/>
    <w:rsid w:val="001F43E6"/>
    <w:rsid w:val="002068B7"/>
    <w:rsid w:val="00213772"/>
    <w:rsid w:val="00213CAA"/>
    <w:rsid w:val="00213E5E"/>
    <w:rsid w:val="00215B5D"/>
    <w:rsid w:val="002170F8"/>
    <w:rsid w:val="00220749"/>
    <w:rsid w:val="002219A8"/>
    <w:rsid w:val="0022422C"/>
    <w:rsid w:val="0022724E"/>
    <w:rsid w:val="00230458"/>
    <w:rsid w:val="00230666"/>
    <w:rsid w:val="00231153"/>
    <w:rsid w:val="00232144"/>
    <w:rsid w:val="0023252E"/>
    <w:rsid w:val="00241C31"/>
    <w:rsid w:val="00254988"/>
    <w:rsid w:val="0026104C"/>
    <w:rsid w:val="00263375"/>
    <w:rsid w:val="00263C52"/>
    <w:rsid w:val="002645F0"/>
    <w:rsid w:val="002714FD"/>
    <w:rsid w:val="00272BE8"/>
    <w:rsid w:val="00275F94"/>
    <w:rsid w:val="00281B9C"/>
    <w:rsid w:val="00284C9B"/>
    <w:rsid w:val="00295421"/>
    <w:rsid w:val="002A141B"/>
    <w:rsid w:val="002A26B6"/>
    <w:rsid w:val="002A3E1C"/>
    <w:rsid w:val="002A557E"/>
    <w:rsid w:val="002A6A4E"/>
    <w:rsid w:val="002A7485"/>
    <w:rsid w:val="002B5A85"/>
    <w:rsid w:val="002B63A7"/>
    <w:rsid w:val="002C4D47"/>
    <w:rsid w:val="002C5543"/>
    <w:rsid w:val="002D0F7F"/>
    <w:rsid w:val="002D1A7C"/>
    <w:rsid w:val="002D514F"/>
    <w:rsid w:val="002E0198"/>
    <w:rsid w:val="002E1D7C"/>
    <w:rsid w:val="002E2475"/>
    <w:rsid w:val="002E2AA7"/>
    <w:rsid w:val="002F201C"/>
    <w:rsid w:val="002F449B"/>
    <w:rsid w:val="002F47E2"/>
    <w:rsid w:val="002F4D86"/>
    <w:rsid w:val="002F7C77"/>
    <w:rsid w:val="0030394B"/>
    <w:rsid w:val="00315BBD"/>
    <w:rsid w:val="0031753A"/>
    <w:rsid w:val="00320FDE"/>
    <w:rsid w:val="00322CC2"/>
    <w:rsid w:val="003307C8"/>
    <w:rsid w:val="00331C46"/>
    <w:rsid w:val="00334B54"/>
    <w:rsid w:val="00343733"/>
    <w:rsid w:val="00346B4E"/>
    <w:rsid w:val="00352B6B"/>
    <w:rsid w:val="00353D19"/>
    <w:rsid w:val="00355761"/>
    <w:rsid w:val="00355886"/>
    <w:rsid w:val="00356814"/>
    <w:rsid w:val="003720DD"/>
    <w:rsid w:val="00382071"/>
    <w:rsid w:val="003A0470"/>
    <w:rsid w:val="003A2F25"/>
    <w:rsid w:val="003A497F"/>
    <w:rsid w:val="003A78DC"/>
    <w:rsid w:val="003B2807"/>
    <w:rsid w:val="003B5CC5"/>
    <w:rsid w:val="003B7E7C"/>
    <w:rsid w:val="003D4500"/>
    <w:rsid w:val="003D4AF3"/>
    <w:rsid w:val="003D5CFB"/>
    <w:rsid w:val="003E0316"/>
    <w:rsid w:val="003E1665"/>
    <w:rsid w:val="003E2636"/>
    <w:rsid w:val="003E2E12"/>
    <w:rsid w:val="003E721B"/>
    <w:rsid w:val="003F0EA4"/>
    <w:rsid w:val="003F39CE"/>
    <w:rsid w:val="00401108"/>
    <w:rsid w:val="00402927"/>
    <w:rsid w:val="00403AE9"/>
    <w:rsid w:val="00411833"/>
    <w:rsid w:val="00412F64"/>
    <w:rsid w:val="00414D57"/>
    <w:rsid w:val="00417BEB"/>
    <w:rsid w:val="00431779"/>
    <w:rsid w:val="004324FF"/>
    <w:rsid w:val="00432A55"/>
    <w:rsid w:val="00435468"/>
    <w:rsid w:val="004374D2"/>
    <w:rsid w:val="0044260A"/>
    <w:rsid w:val="00444D82"/>
    <w:rsid w:val="004564C6"/>
    <w:rsid w:val="004610CC"/>
    <w:rsid w:val="00465464"/>
    <w:rsid w:val="00465E87"/>
    <w:rsid w:val="004725D3"/>
    <w:rsid w:val="0047786A"/>
    <w:rsid w:val="00477A65"/>
    <w:rsid w:val="00480278"/>
    <w:rsid w:val="00482DB3"/>
    <w:rsid w:val="0048380B"/>
    <w:rsid w:val="0049707A"/>
    <w:rsid w:val="004A0236"/>
    <w:rsid w:val="004A369A"/>
    <w:rsid w:val="004A3B3E"/>
    <w:rsid w:val="004B20C7"/>
    <w:rsid w:val="004B3B86"/>
    <w:rsid w:val="004B53A4"/>
    <w:rsid w:val="004C294E"/>
    <w:rsid w:val="004C4D4A"/>
    <w:rsid w:val="004C7E25"/>
    <w:rsid w:val="004D00F0"/>
    <w:rsid w:val="004D0173"/>
    <w:rsid w:val="004D0960"/>
    <w:rsid w:val="004D1056"/>
    <w:rsid w:val="004E293F"/>
    <w:rsid w:val="004E7922"/>
    <w:rsid w:val="004F0DFC"/>
    <w:rsid w:val="004F41B2"/>
    <w:rsid w:val="004F4AFC"/>
    <w:rsid w:val="004F52A5"/>
    <w:rsid w:val="00500C8C"/>
    <w:rsid w:val="00501375"/>
    <w:rsid w:val="00501D7E"/>
    <w:rsid w:val="005022C9"/>
    <w:rsid w:val="0050633E"/>
    <w:rsid w:val="0050779D"/>
    <w:rsid w:val="00510435"/>
    <w:rsid w:val="00520BBB"/>
    <w:rsid w:val="00522120"/>
    <w:rsid w:val="00525456"/>
    <w:rsid w:val="00531650"/>
    <w:rsid w:val="00532236"/>
    <w:rsid w:val="00537CD2"/>
    <w:rsid w:val="00541DFE"/>
    <w:rsid w:val="00543E6C"/>
    <w:rsid w:val="00551152"/>
    <w:rsid w:val="005543F8"/>
    <w:rsid w:val="005552FD"/>
    <w:rsid w:val="0055648C"/>
    <w:rsid w:val="00556E1B"/>
    <w:rsid w:val="005600E5"/>
    <w:rsid w:val="00564E8F"/>
    <w:rsid w:val="005728A4"/>
    <w:rsid w:val="005763FC"/>
    <w:rsid w:val="00576EB4"/>
    <w:rsid w:val="00582768"/>
    <w:rsid w:val="00583461"/>
    <w:rsid w:val="005856A4"/>
    <w:rsid w:val="00590730"/>
    <w:rsid w:val="0059347A"/>
    <w:rsid w:val="005A3051"/>
    <w:rsid w:val="005A53FE"/>
    <w:rsid w:val="005B7D22"/>
    <w:rsid w:val="005C029E"/>
    <w:rsid w:val="005C303C"/>
    <w:rsid w:val="005E085D"/>
    <w:rsid w:val="005E1B17"/>
    <w:rsid w:val="005E3FA7"/>
    <w:rsid w:val="005E7963"/>
    <w:rsid w:val="005F218C"/>
    <w:rsid w:val="006005F2"/>
    <w:rsid w:val="00601D4D"/>
    <w:rsid w:val="006021B4"/>
    <w:rsid w:val="006062D8"/>
    <w:rsid w:val="00606827"/>
    <w:rsid w:val="00611ACB"/>
    <w:rsid w:val="0061779E"/>
    <w:rsid w:val="00617DCC"/>
    <w:rsid w:val="00620262"/>
    <w:rsid w:val="00620A76"/>
    <w:rsid w:val="00621001"/>
    <w:rsid w:val="00621B4C"/>
    <w:rsid w:val="00627C52"/>
    <w:rsid w:val="00630937"/>
    <w:rsid w:val="0063220A"/>
    <w:rsid w:val="006452A6"/>
    <w:rsid w:val="00653B84"/>
    <w:rsid w:val="006561C7"/>
    <w:rsid w:val="00665B41"/>
    <w:rsid w:val="00670614"/>
    <w:rsid w:val="006722B7"/>
    <w:rsid w:val="00681CDB"/>
    <w:rsid w:val="00685CD1"/>
    <w:rsid w:val="006865C8"/>
    <w:rsid w:val="00686B48"/>
    <w:rsid w:val="00687038"/>
    <w:rsid w:val="0068714E"/>
    <w:rsid w:val="0069297B"/>
    <w:rsid w:val="006929F7"/>
    <w:rsid w:val="0069374A"/>
    <w:rsid w:val="006B2C51"/>
    <w:rsid w:val="006B6361"/>
    <w:rsid w:val="006C3896"/>
    <w:rsid w:val="006C7844"/>
    <w:rsid w:val="006D360C"/>
    <w:rsid w:val="006D5AC9"/>
    <w:rsid w:val="006D66ED"/>
    <w:rsid w:val="006D7199"/>
    <w:rsid w:val="006E1C1A"/>
    <w:rsid w:val="006E786B"/>
    <w:rsid w:val="006F1DC8"/>
    <w:rsid w:val="006F613A"/>
    <w:rsid w:val="007002B1"/>
    <w:rsid w:val="00704EB7"/>
    <w:rsid w:val="00705742"/>
    <w:rsid w:val="00705D85"/>
    <w:rsid w:val="007104FE"/>
    <w:rsid w:val="00713981"/>
    <w:rsid w:val="007176D6"/>
    <w:rsid w:val="007177E6"/>
    <w:rsid w:val="00727D54"/>
    <w:rsid w:val="00731952"/>
    <w:rsid w:val="007344C5"/>
    <w:rsid w:val="00734959"/>
    <w:rsid w:val="00747004"/>
    <w:rsid w:val="00750531"/>
    <w:rsid w:val="007572F6"/>
    <w:rsid w:val="00764B08"/>
    <w:rsid w:val="00767D11"/>
    <w:rsid w:val="00781AB4"/>
    <w:rsid w:val="007923B7"/>
    <w:rsid w:val="00792616"/>
    <w:rsid w:val="007926BB"/>
    <w:rsid w:val="00796960"/>
    <w:rsid w:val="007A0283"/>
    <w:rsid w:val="007A3B56"/>
    <w:rsid w:val="007A6B45"/>
    <w:rsid w:val="007B37A7"/>
    <w:rsid w:val="007C2DC1"/>
    <w:rsid w:val="007D06C4"/>
    <w:rsid w:val="007D1063"/>
    <w:rsid w:val="007D3A2E"/>
    <w:rsid w:val="007D6652"/>
    <w:rsid w:val="007E343D"/>
    <w:rsid w:val="007F4383"/>
    <w:rsid w:val="007F6406"/>
    <w:rsid w:val="00801601"/>
    <w:rsid w:val="008017AB"/>
    <w:rsid w:val="00802F12"/>
    <w:rsid w:val="00805F11"/>
    <w:rsid w:val="008141DE"/>
    <w:rsid w:val="00814A9B"/>
    <w:rsid w:val="00814F66"/>
    <w:rsid w:val="00817C9E"/>
    <w:rsid w:val="008205AF"/>
    <w:rsid w:val="008225E5"/>
    <w:rsid w:val="00831053"/>
    <w:rsid w:val="008314D2"/>
    <w:rsid w:val="0083254D"/>
    <w:rsid w:val="00836249"/>
    <w:rsid w:val="00836F00"/>
    <w:rsid w:val="008458D6"/>
    <w:rsid w:val="00846192"/>
    <w:rsid w:val="00850806"/>
    <w:rsid w:val="00855A68"/>
    <w:rsid w:val="00856A1B"/>
    <w:rsid w:val="00861F82"/>
    <w:rsid w:val="008621C3"/>
    <w:rsid w:val="00865486"/>
    <w:rsid w:val="0087159F"/>
    <w:rsid w:val="00876275"/>
    <w:rsid w:val="00882B99"/>
    <w:rsid w:val="00883CA1"/>
    <w:rsid w:val="0088510E"/>
    <w:rsid w:val="008A295B"/>
    <w:rsid w:val="008A2A28"/>
    <w:rsid w:val="008A430F"/>
    <w:rsid w:val="008A6604"/>
    <w:rsid w:val="008A6840"/>
    <w:rsid w:val="008A7A7F"/>
    <w:rsid w:val="008A7FDB"/>
    <w:rsid w:val="008B2BA1"/>
    <w:rsid w:val="008B5482"/>
    <w:rsid w:val="008B7693"/>
    <w:rsid w:val="008C11F4"/>
    <w:rsid w:val="008C2BEC"/>
    <w:rsid w:val="008C6D0E"/>
    <w:rsid w:val="008D09D2"/>
    <w:rsid w:val="008D39C5"/>
    <w:rsid w:val="008D608A"/>
    <w:rsid w:val="008E1D89"/>
    <w:rsid w:val="008E3E3E"/>
    <w:rsid w:val="008E6FCD"/>
    <w:rsid w:val="008F56F0"/>
    <w:rsid w:val="008F5F87"/>
    <w:rsid w:val="00900A34"/>
    <w:rsid w:val="00901D5D"/>
    <w:rsid w:val="00907073"/>
    <w:rsid w:val="0091040F"/>
    <w:rsid w:val="00911EF0"/>
    <w:rsid w:val="009204F1"/>
    <w:rsid w:val="009208F5"/>
    <w:rsid w:val="009243AA"/>
    <w:rsid w:val="00930B65"/>
    <w:rsid w:val="00932051"/>
    <w:rsid w:val="00932862"/>
    <w:rsid w:val="00935D60"/>
    <w:rsid w:val="009447BB"/>
    <w:rsid w:val="00946335"/>
    <w:rsid w:val="009513C4"/>
    <w:rsid w:val="00955E55"/>
    <w:rsid w:val="00960279"/>
    <w:rsid w:val="00962200"/>
    <w:rsid w:val="00966F54"/>
    <w:rsid w:val="00973D72"/>
    <w:rsid w:val="00975E61"/>
    <w:rsid w:val="00976E31"/>
    <w:rsid w:val="00977C63"/>
    <w:rsid w:val="00980087"/>
    <w:rsid w:val="00980C0B"/>
    <w:rsid w:val="009900F1"/>
    <w:rsid w:val="00992714"/>
    <w:rsid w:val="0099618E"/>
    <w:rsid w:val="009963CD"/>
    <w:rsid w:val="009A2C8B"/>
    <w:rsid w:val="009B266D"/>
    <w:rsid w:val="009B5CBF"/>
    <w:rsid w:val="009C1788"/>
    <w:rsid w:val="009C184A"/>
    <w:rsid w:val="009D2C69"/>
    <w:rsid w:val="009F08D1"/>
    <w:rsid w:val="009F1665"/>
    <w:rsid w:val="009F3F89"/>
    <w:rsid w:val="009F480E"/>
    <w:rsid w:val="00A022A2"/>
    <w:rsid w:val="00A02D15"/>
    <w:rsid w:val="00A11403"/>
    <w:rsid w:val="00A25B76"/>
    <w:rsid w:val="00A26B0D"/>
    <w:rsid w:val="00A36459"/>
    <w:rsid w:val="00A42814"/>
    <w:rsid w:val="00A42F1B"/>
    <w:rsid w:val="00A546BC"/>
    <w:rsid w:val="00A60DD9"/>
    <w:rsid w:val="00A759F8"/>
    <w:rsid w:val="00A75CD5"/>
    <w:rsid w:val="00A77062"/>
    <w:rsid w:val="00A80D31"/>
    <w:rsid w:val="00A832AF"/>
    <w:rsid w:val="00A952AB"/>
    <w:rsid w:val="00A95FC3"/>
    <w:rsid w:val="00AA45E6"/>
    <w:rsid w:val="00AB1F81"/>
    <w:rsid w:val="00AB489C"/>
    <w:rsid w:val="00AB6936"/>
    <w:rsid w:val="00AB6E15"/>
    <w:rsid w:val="00AC0C3B"/>
    <w:rsid w:val="00AC2D63"/>
    <w:rsid w:val="00AD03D8"/>
    <w:rsid w:val="00AD0711"/>
    <w:rsid w:val="00AD189F"/>
    <w:rsid w:val="00AE5FE0"/>
    <w:rsid w:val="00AE60B7"/>
    <w:rsid w:val="00AF2AB7"/>
    <w:rsid w:val="00AF2B1C"/>
    <w:rsid w:val="00AF3B58"/>
    <w:rsid w:val="00AF4D3F"/>
    <w:rsid w:val="00AF5308"/>
    <w:rsid w:val="00B0300B"/>
    <w:rsid w:val="00B05457"/>
    <w:rsid w:val="00B128A0"/>
    <w:rsid w:val="00B157D3"/>
    <w:rsid w:val="00B20240"/>
    <w:rsid w:val="00B23281"/>
    <w:rsid w:val="00B26574"/>
    <w:rsid w:val="00B27571"/>
    <w:rsid w:val="00B3527C"/>
    <w:rsid w:val="00B4164B"/>
    <w:rsid w:val="00B5409A"/>
    <w:rsid w:val="00B55574"/>
    <w:rsid w:val="00B55D4D"/>
    <w:rsid w:val="00B6525D"/>
    <w:rsid w:val="00B65ABA"/>
    <w:rsid w:val="00B6790F"/>
    <w:rsid w:val="00B70111"/>
    <w:rsid w:val="00B71B3B"/>
    <w:rsid w:val="00B73701"/>
    <w:rsid w:val="00B77D66"/>
    <w:rsid w:val="00B82CE3"/>
    <w:rsid w:val="00B85C16"/>
    <w:rsid w:val="00B87D61"/>
    <w:rsid w:val="00B93948"/>
    <w:rsid w:val="00BA4BC7"/>
    <w:rsid w:val="00BA55B7"/>
    <w:rsid w:val="00BA7D57"/>
    <w:rsid w:val="00BB18D1"/>
    <w:rsid w:val="00BB2E18"/>
    <w:rsid w:val="00BB3330"/>
    <w:rsid w:val="00BB47D7"/>
    <w:rsid w:val="00BB4845"/>
    <w:rsid w:val="00BB4A62"/>
    <w:rsid w:val="00BC01C1"/>
    <w:rsid w:val="00BC6DEA"/>
    <w:rsid w:val="00BD6E05"/>
    <w:rsid w:val="00BE54D0"/>
    <w:rsid w:val="00BE575E"/>
    <w:rsid w:val="00BF7251"/>
    <w:rsid w:val="00BF7F28"/>
    <w:rsid w:val="00C05787"/>
    <w:rsid w:val="00C05A69"/>
    <w:rsid w:val="00C156D4"/>
    <w:rsid w:val="00C167A3"/>
    <w:rsid w:val="00C2232A"/>
    <w:rsid w:val="00C24D34"/>
    <w:rsid w:val="00C2657D"/>
    <w:rsid w:val="00C34AB7"/>
    <w:rsid w:val="00C416E1"/>
    <w:rsid w:val="00C45AAF"/>
    <w:rsid w:val="00C47BF8"/>
    <w:rsid w:val="00C535F3"/>
    <w:rsid w:val="00C53DCE"/>
    <w:rsid w:val="00C601CF"/>
    <w:rsid w:val="00C655F2"/>
    <w:rsid w:val="00C65B61"/>
    <w:rsid w:val="00C70E53"/>
    <w:rsid w:val="00C72979"/>
    <w:rsid w:val="00C73A05"/>
    <w:rsid w:val="00C73D14"/>
    <w:rsid w:val="00C7481E"/>
    <w:rsid w:val="00C7723F"/>
    <w:rsid w:val="00C81529"/>
    <w:rsid w:val="00C81BA6"/>
    <w:rsid w:val="00C8377C"/>
    <w:rsid w:val="00C877CD"/>
    <w:rsid w:val="00C902E9"/>
    <w:rsid w:val="00C908B7"/>
    <w:rsid w:val="00C96517"/>
    <w:rsid w:val="00CA4871"/>
    <w:rsid w:val="00CA6722"/>
    <w:rsid w:val="00CA6D4E"/>
    <w:rsid w:val="00CA7B4B"/>
    <w:rsid w:val="00CB52DD"/>
    <w:rsid w:val="00CC325A"/>
    <w:rsid w:val="00CC4F64"/>
    <w:rsid w:val="00CD058C"/>
    <w:rsid w:val="00CD3B98"/>
    <w:rsid w:val="00CD4216"/>
    <w:rsid w:val="00CD574B"/>
    <w:rsid w:val="00CD733F"/>
    <w:rsid w:val="00CE0942"/>
    <w:rsid w:val="00CE7CA5"/>
    <w:rsid w:val="00CF1D81"/>
    <w:rsid w:val="00CF2DC9"/>
    <w:rsid w:val="00D16AA4"/>
    <w:rsid w:val="00D311AB"/>
    <w:rsid w:val="00D332E1"/>
    <w:rsid w:val="00D442AD"/>
    <w:rsid w:val="00D45A15"/>
    <w:rsid w:val="00D4664B"/>
    <w:rsid w:val="00D5784B"/>
    <w:rsid w:val="00D57908"/>
    <w:rsid w:val="00D61D91"/>
    <w:rsid w:val="00D63EFB"/>
    <w:rsid w:val="00D658AF"/>
    <w:rsid w:val="00D65EEF"/>
    <w:rsid w:val="00D67F2D"/>
    <w:rsid w:val="00D81F78"/>
    <w:rsid w:val="00D83DE9"/>
    <w:rsid w:val="00D8450D"/>
    <w:rsid w:val="00D85DC3"/>
    <w:rsid w:val="00D9040C"/>
    <w:rsid w:val="00D95AF9"/>
    <w:rsid w:val="00DA09C9"/>
    <w:rsid w:val="00DA1822"/>
    <w:rsid w:val="00DB3DF3"/>
    <w:rsid w:val="00DB5E1F"/>
    <w:rsid w:val="00DC2613"/>
    <w:rsid w:val="00DC4512"/>
    <w:rsid w:val="00DE24E6"/>
    <w:rsid w:val="00DE7ACD"/>
    <w:rsid w:val="00DF07AD"/>
    <w:rsid w:val="00DF3364"/>
    <w:rsid w:val="00DF453D"/>
    <w:rsid w:val="00DF5ACB"/>
    <w:rsid w:val="00E055BB"/>
    <w:rsid w:val="00E10C93"/>
    <w:rsid w:val="00E11988"/>
    <w:rsid w:val="00E15DA9"/>
    <w:rsid w:val="00E2095D"/>
    <w:rsid w:val="00E22BB8"/>
    <w:rsid w:val="00E27B33"/>
    <w:rsid w:val="00E27E99"/>
    <w:rsid w:val="00E30414"/>
    <w:rsid w:val="00E36ADE"/>
    <w:rsid w:val="00E40769"/>
    <w:rsid w:val="00E60F12"/>
    <w:rsid w:val="00E62903"/>
    <w:rsid w:val="00E652FB"/>
    <w:rsid w:val="00E7635F"/>
    <w:rsid w:val="00E90882"/>
    <w:rsid w:val="00E917CD"/>
    <w:rsid w:val="00E92A81"/>
    <w:rsid w:val="00EA66AE"/>
    <w:rsid w:val="00EB6552"/>
    <w:rsid w:val="00EB65D4"/>
    <w:rsid w:val="00EC18E6"/>
    <w:rsid w:val="00EC1984"/>
    <w:rsid w:val="00EC4B4B"/>
    <w:rsid w:val="00ED3529"/>
    <w:rsid w:val="00EE397B"/>
    <w:rsid w:val="00EE6CD3"/>
    <w:rsid w:val="00EF20D7"/>
    <w:rsid w:val="00EF3419"/>
    <w:rsid w:val="00F00273"/>
    <w:rsid w:val="00F02BDB"/>
    <w:rsid w:val="00F036B2"/>
    <w:rsid w:val="00F037E3"/>
    <w:rsid w:val="00F0441B"/>
    <w:rsid w:val="00F07623"/>
    <w:rsid w:val="00F20479"/>
    <w:rsid w:val="00F3136B"/>
    <w:rsid w:val="00F314F1"/>
    <w:rsid w:val="00F327EA"/>
    <w:rsid w:val="00F34379"/>
    <w:rsid w:val="00F3468C"/>
    <w:rsid w:val="00F42842"/>
    <w:rsid w:val="00F46E40"/>
    <w:rsid w:val="00F4760A"/>
    <w:rsid w:val="00F52B0E"/>
    <w:rsid w:val="00F52B8E"/>
    <w:rsid w:val="00F53C33"/>
    <w:rsid w:val="00F53CFD"/>
    <w:rsid w:val="00F54AF5"/>
    <w:rsid w:val="00F557E3"/>
    <w:rsid w:val="00F61E78"/>
    <w:rsid w:val="00F635C5"/>
    <w:rsid w:val="00F736E3"/>
    <w:rsid w:val="00F767E8"/>
    <w:rsid w:val="00F86A3F"/>
    <w:rsid w:val="00F91297"/>
    <w:rsid w:val="00F97730"/>
    <w:rsid w:val="00FA6383"/>
    <w:rsid w:val="00FB1A97"/>
    <w:rsid w:val="00FB32A4"/>
    <w:rsid w:val="00FB594D"/>
    <w:rsid w:val="00FC32EA"/>
    <w:rsid w:val="00FC49BB"/>
    <w:rsid w:val="00FD2412"/>
    <w:rsid w:val="00FD616B"/>
    <w:rsid w:val="00FE33CE"/>
    <w:rsid w:val="00FE34F1"/>
    <w:rsid w:val="00FE51D3"/>
    <w:rsid w:val="00FE61D3"/>
    <w:rsid w:val="00FF2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urn:schemas-microsoft-com:office:smarttags"/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  <w14:docId w14:val="27845B01"/>
  <w15:docId w15:val="{F7040FD8-83C7-4BF6-BECD-7B5216AF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qFormat/>
    <w:rsid w:val="00D85DC3"/>
    <w:rPr>
      <w:sz w:val="24"/>
      <w:szCs w:val="24"/>
    </w:rPr>
  </w:style>
  <w:style w:type="paragraph" w:styleId="Heading1">
    <w:name w:val="heading 1"/>
    <w:next w:val="DPCbody"/>
    <w:link w:val="Heading1Char"/>
    <w:uiPriority w:val="1"/>
    <w:qFormat/>
    <w:rsid w:val="00DB3DF3"/>
    <w:pPr>
      <w:keepNext/>
      <w:keepLines/>
      <w:spacing w:after="800" w:line="560" w:lineRule="atLeast"/>
      <w:outlineLvl w:val="0"/>
    </w:pPr>
    <w:rPr>
      <w:rFonts w:asciiTheme="majorHAnsi" w:eastAsia="MS Gothic" w:hAnsiTheme="majorHAnsi" w:cs="Arial"/>
      <w:bCs/>
      <w:color w:val="0072CE"/>
      <w:kern w:val="32"/>
      <w:sz w:val="52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DB3DF3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0072CE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705D85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7F6406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0072CE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501D7E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DB3DF3"/>
    <w:rPr>
      <w:rFonts w:asciiTheme="majorHAnsi" w:eastAsia="MS Gothic" w:hAnsiTheme="majorHAnsi" w:cs="Arial"/>
      <w:bCs/>
      <w:color w:val="0072CE"/>
      <w:kern w:val="32"/>
      <w:sz w:val="52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DB3DF3"/>
    <w:rPr>
      <w:rFonts w:asciiTheme="majorHAnsi" w:eastAsia="MS Gothic" w:hAnsiTheme="majorHAnsi"/>
      <w:bCs/>
      <w:iCs/>
      <w:color w:val="0072CE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705D85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7F6406"/>
    <w:rPr>
      <w:rFonts w:asciiTheme="majorHAnsi" w:eastAsia="MS Mincho" w:hAnsiTheme="majorHAnsi"/>
      <w:b/>
      <w:bCs/>
      <w:color w:val="0072CE"/>
      <w:sz w:val="28"/>
      <w:szCs w:val="28"/>
      <w:lang w:eastAsia="en-US"/>
    </w:rPr>
  </w:style>
  <w:style w:type="paragraph" w:styleId="Header">
    <w:name w:val="header"/>
    <w:rsid w:val="00900A34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99618E"/>
    <w:pPr>
      <w:tabs>
        <w:tab w:val="right" w:pos="9299"/>
      </w:tabs>
    </w:pPr>
    <w:rPr>
      <w:rFonts w:asciiTheme="majorHAnsi" w:hAnsiTheme="majorHAnsi" w:cs="Arial"/>
    </w:rPr>
  </w:style>
  <w:style w:type="character" w:styleId="FollowedHyperlink">
    <w:name w:val="FollowedHyperlink"/>
    <w:uiPriority w:val="99"/>
    <w:rsid w:val="00087CDC"/>
    <w:rPr>
      <w:color w:val="87189D"/>
      <w:u w:val="dotted"/>
    </w:rPr>
  </w:style>
  <w:style w:type="character" w:customStyle="1" w:styleId="FootnoteTextChar">
    <w:name w:val="Footnote Text Char"/>
    <w:link w:val="FootnoteText"/>
    <w:uiPriority w:val="8"/>
    <w:rsid w:val="0099618E"/>
    <w:rPr>
      <w:rFonts w:asciiTheme="minorHAnsi" w:eastAsia="MS Gothic" w:hAnsiTheme="minorHAnsi"/>
      <w:sz w:val="18"/>
      <w:szCs w:val="18"/>
      <w:lang w:eastAsia="en-US"/>
    </w:rPr>
  </w:style>
  <w:style w:type="paragraph" w:styleId="EndnoteText">
    <w:name w:val="endnote text"/>
    <w:basedOn w:val="Normal"/>
    <w:semiHidden/>
    <w:rsid w:val="00EA6F2B"/>
  </w:style>
  <w:style w:type="character" w:styleId="EndnoteReference">
    <w:name w:val="endnote reference"/>
    <w:aliases w:val="Endnote Text Char"/>
    <w:semiHidden/>
    <w:rsid w:val="00923608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rsid w:val="00353D19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character" w:styleId="PageNumber">
    <w:name w:val="page number"/>
    <w:basedOn w:val="DefaultParagraphFont"/>
    <w:semiHidden/>
    <w:rsid w:val="00DA7946"/>
  </w:style>
  <w:style w:type="character" w:styleId="FootnoteReference">
    <w:name w:val="footnote reference"/>
    <w:uiPriority w:val="8"/>
    <w:rsid w:val="00232144"/>
    <w:rPr>
      <w:vertAlign w:val="superscript"/>
    </w:rPr>
  </w:style>
  <w:style w:type="paragraph" w:styleId="FootnoteText">
    <w:name w:val="footnote text"/>
    <w:link w:val="FootnoteTextChar"/>
    <w:uiPriority w:val="8"/>
    <w:rsid w:val="0099618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paragraph" w:styleId="TOC1">
    <w:name w:val="toc 1"/>
    <w:uiPriority w:val="39"/>
    <w:rsid w:val="00E90882"/>
    <w:pPr>
      <w:keepLines/>
      <w:tabs>
        <w:tab w:val="right" w:pos="9299"/>
      </w:tabs>
      <w:spacing w:before="200" w:after="60"/>
      <w:ind w:right="680"/>
    </w:pPr>
    <w:rPr>
      <w:rFonts w:asciiTheme="minorHAnsi" w:hAnsiTheme="minorHAnsi"/>
      <w:b/>
      <w:noProof/>
      <w:sz w:val="22"/>
      <w:szCs w:val="22"/>
      <w:lang w:eastAsia="en-US"/>
    </w:rPr>
  </w:style>
  <w:style w:type="paragraph" w:styleId="TOC2">
    <w:name w:val="toc 2"/>
    <w:uiPriority w:val="39"/>
    <w:rsid w:val="00C45AAF"/>
    <w:pPr>
      <w:keepLines/>
      <w:tabs>
        <w:tab w:val="right" w:pos="9299"/>
      </w:tabs>
      <w:spacing w:after="60"/>
      <w:ind w:right="680"/>
    </w:pPr>
    <w:rPr>
      <w:rFonts w:asciiTheme="minorHAnsi" w:hAnsiTheme="minorHAnsi"/>
      <w:noProof/>
      <w:sz w:val="22"/>
      <w:szCs w:val="22"/>
      <w:lang w:eastAsia="en-US"/>
    </w:rPr>
  </w:style>
  <w:style w:type="paragraph" w:styleId="TOC3">
    <w:name w:val="toc 3"/>
    <w:basedOn w:val="DPCbodynospace"/>
    <w:next w:val="Normal"/>
    <w:uiPriority w:val="39"/>
    <w:rsid w:val="0088510E"/>
  </w:style>
  <w:style w:type="paragraph" w:styleId="TOC4">
    <w:name w:val="toc 4"/>
    <w:basedOn w:val="Normal"/>
    <w:next w:val="Normal"/>
    <w:autoRedefine/>
    <w:uiPriority w:val="39"/>
    <w:semiHidden/>
    <w:rsid w:val="00AC2D63"/>
    <w:pPr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862D33"/>
    <w:pPr>
      <w:ind w:left="800"/>
    </w:pPr>
  </w:style>
  <w:style w:type="paragraph" w:styleId="TOC6">
    <w:name w:val="toc 6"/>
    <w:basedOn w:val="Normal"/>
    <w:next w:val="Normal"/>
    <w:autoRedefine/>
    <w:semiHidden/>
    <w:rsid w:val="00862D33"/>
    <w:pPr>
      <w:ind w:left="1000"/>
    </w:pPr>
  </w:style>
  <w:style w:type="paragraph" w:styleId="TOC7">
    <w:name w:val="toc 7"/>
    <w:basedOn w:val="Normal"/>
    <w:next w:val="Normal"/>
    <w:autoRedefine/>
    <w:semiHidden/>
    <w:rsid w:val="00862D33"/>
    <w:pPr>
      <w:ind w:left="1200"/>
    </w:pPr>
  </w:style>
  <w:style w:type="paragraph" w:styleId="TOC8">
    <w:name w:val="toc 8"/>
    <w:basedOn w:val="Normal"/>
    <w:next w:val="Normal"/>
    <w:autoRedefine/>
    <w:semiHidden/>
    <w:rsid w:val="00862D33"/>
    <w:pPr>
      <w:ind w:left="1400"/>
    </w:pPr>
  </w:style>
  <w:style w:type="paragraph" w:styleId="TOC9">
    <w:name w:val="toc 9"/>
    <w:basedOn w:val="Normal"/>
    <w:next w:val="Normal"/>
    <w:autoRedefine/>
    <w:semiHidden/>
    <w:rsid w:val="00862D33"/>
    <w:pPr>
      <w:ind w:left="1600"/>
    </w:pPr>
  </w:style>
  <w:style w:type="paragraph" w:customStyle="1" w:styleId="DPCreporttitle">
    <w:name w:val="DPC report title"/>
    <w:uiPriority w:val="4"/>
    <w:rsid w:val="00705D85"/>
    <w:pPr>
      <w:keepLines/>
      <w:spacing w:after="240"/>
    </w:pPr>
    <w:rPr>
      <w:rFonts w:asciiTheme="majorHAnsi" w:hAnsiTheme="majorHAnsi"/>
      <w:bCs/>
      <w:color w:val="53565A"/>
      <w:sz w:val="64"/>
      <w:szCs w:val="64"/>
      <w:lang w:eastAsia="en-US"/>
    </w:rPr>
  </w:style>
  <w:style w:type="paragraph" w:customStyle="1" w:styleId="DPCreportsubtitle">
    <w:name w:val="DPC report subtitle"/>
    <w:uiPriority w:val="4"/>
    <w:rsid w:val="00705D85"/>
    <w:pPr>
      <w:spacing w:after="120"/>
    </w:pPr>
    <w:rPr>
      <w:rFonts w:asciiTheme="majorHAnsi" w:hAnsiTheme="majorHAnsi"/>
      <w:bCs/>
      <w:color w:val="53565A"/>
      <w:sz w:val="40"/>
      <w:szCs w:val="40"/>
      <w:lang w:eastAsia="en-US"/>
    </w:rPr>
  </w:style>
  <w:style w:type="character" w:customStyle="1" w:styleId="Heading5Char">
    <w:name w:val="Heading 5 Char"/>
    <w:link w:val="Heading5"/>
    <w:uiPriority w:val="9"/>
    <w:rsid w:val="00501D7E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EA3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E0EA3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rsid w:val="00087CDC"/>
    <w:rPr>
      <w:color w:val="0072CE"/>
      <w:u w:val="dotted"/>
    </w:rPr>
  </w:style>
  <w:style w:type="paragraph" w:customStyle="1" w:styleId="DPCTOCheadingreport">
    <w:name w:val="DPC TOC heading report"/>
    <w:basedOn w:val="Heading1"/>
    <w:link w:val="DPCTOCheadingreportChar"/>
    <w:uiPriority w:val="5"/>
    <w:rsid w:val="00DB3DF3"/>
    <w:pPr>
      <w:pageBreakBefore/>
      <w:outlineLvl w:val="9"/>
    </w:pPr>
  </w:style>
  <w:style w:type="character" w:customStyle="1" w:styleId="DPCTOCheadingreportChar">
    <w:name w:val="DPC TOC heading report Char"/>
    <w:link w:val="DPCTOCheadingreport"/>
    <w:uiPriority w:val="5"/>
    <w:rsid w:val="00DB3DF3"/>
    <w:rPr>
      <w:rFonts w:asciiTheme="majorHAnsi" w:eastAsia="MS Gothic" w:hAnsiTheme="majorHAnsi" w:cs="Arial"/>
      <w:bCs/>
      <w:color w:val="0072CE"/>
      <w:kern w:val="32"/>
      <w:sz w:val="52"/>
      <w:szCs w:val="52"/>
      <w:lang w:eastAsia="en-US"/>
    </w:rPr>
  </w:style>
  <w:style w:type="numbering" w:customStyle="1" w:styleId="ZZBullets">
    <w:name w:val="ZZ Bullets"/>
    <w:rsid w:val="00AF5308"/>
    <w:pPr>
      <w:numPr>
        <w:numId w:val="1"/>
      </w:numPr>
    </w:pPr>
  </w:style>
  <w:style w:type="paragraph" w:customStyle="1" w:styleId="DPCaccessibilitypara">
    <w:name w:val="DPC accessibility para"/>
    <w:uiPriority w:val="11"/>
    <w:rsid w:val="007A6B45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">
    <w:name w:val="DPC body"/>
    <w:qFormat/>
    <w:rsid w:val="00FE51D3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232144"/>
    <w:pPr>
      <w:spacing w:before="240"/>
    </w:pPr>
  </w:style>
  <w:style w:type="paragraph" w:customStyle="1" w:styleId="DPCbodynospace">
    <w:name w:val="DPC body no space"/>
    <w:basedOn w:val="DPCbody"/>
    <w:uiPriority w:val="1"/>
    <w:rsid w:val="00232144"/>
    <w:pPr>
      <w:spacing w:after="0"/>
    </w:pPr>
  </w:style>
  <w:style w:type="paragraph" w:customStyle="1" w:styleId="DPCbullet1">
    <w:name w:val="DPC bullet 1"/>
    <w:basedOn w:val="DPCbody"/>
    <w:qFormat/>
    <w:rsid w:val="00AF5308"/>
    <w:pPr>
      <w:numPr>
        <w:numId w:val="1"/>
      </w:numPr>
      <w:spacing w:after="60"/>
    </w:pPr>
  </w:style>
  <w:style w:type="paragraph" w:customStyle="1" w:styleId="DPCbullet2">
    <w:name w:val="DPC bullet 2"/>
    <w:basedOn w:val="DPCbody"/>
    <w:uiPriority w:val="2"/>
    <w:qFormat/>
    <w:rsid w:val="00AF5308"/>
    <w:pPr>
      <w:numPr>
        <w:ilvl w:val="1"/>
        <w:numId w:val="1"/>
      </w:numPr>
      <w:spacing w:after="60"/>
    </w:pPr>
  </w:style>
  <w:style w:type="paragraph" w:customStyle="1" w:styleId="DPCfigurecaption">
    <w:name w:val="DPC figure caption"/>
    <w:next w:val="DPCbody"/>
    <w:uiPriority w:val="8"/>
    <w:rsid w:val="00501D7E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numberdigit">
    <w:name w:val="DPC number digit"/>
    <w:basedOn w:val="DPCbody"/>
    <w:uiPriority w:val="4"/>
    <w:rsid w:val="00E36ADE"/>
    <w:pPr>
      <w:numPr>
        <w:numId w:val="6"/>
      </w:numPr>
    </w:pPr>
  </w:style>
  <w:style w:type="paragraph" w:customStyle="1" w:styleId="DPCnumberdigitindent">
    <w:name w:val="DPC number digit indent"/>
    <w:basedOn w:val="Normal"/>
    <w:uiPriority w:val="4"/>
    <w:qFormat/>
    <w:rsid w:val="00E36ADE"/>
    <w:pPr>
      <w:numPr>
        <w:ilvl w:val="1"/>
        <w:numId w:val="6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</w:rPr>
  </w:style>
  <w:style w:type="paragraph" w:customStyle="1" w:styleId="DPCnumberlowerroman">
    <w:name w:val="DPC number lower roman"/>
    <w:basedOn w:val="DPCbody"/>
    <w:uiPriority w:val="4"/>
    <w:qFormat/>
    <w:rsid w:val="00E36ADE"/>
    <w:pPr>
      <w:numPr>
        <w:numId w:val="4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E36ADE"/>
    <w:pPr>
      <w:numPr>
        <w:ilvl w:val="1"/>
        <w:numId w:val="4"/>
      </w:numPr>
    </w:pPr>
  </w:style>
  <w:style w:type="paragraph" w:customStyle="1" w:styleId="DPCquote">
    <w:name w:val="DPC quote"/>
    <w:basedOn w:val="DPCbody"/>
    <w:uiPriority w:val="3"/>
    <w:qFormat/>
    <w:rsid w:val="00232144"/>
    <w:pPr>
      <w:ind w:left="397"/>
    </w:pPr>
    <w:rPr>
      <w:szCs w:val="18"/>
    </w:rPr>
  </w:style>
  <w:style w:type="paragraph" w:customStyle="1" w:styleId="DPCtabletext">
    <w:name w:val="DPC table text"/>
    <w:uiPriority w:val="3"/>
    <w:qFormat/>
    <w:rsid w:val="00FE51D3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bullet">
    <w:name w:val="DPC table bullet"/>
    <w:basedOn w:val="DPCtabletext"/>
    <w:uiPriority w:val="3"/>
    <w:qFormat/>
    <w:rsid w:val="00C601CF"/>
    <w:pPr>
      <w:numPr>
        <w:numId w:val="2"/>
      </w:numPr>
    </w:pPr>
  </w:style>
  <w:style w:type="paragraph" w:customStyle="1" w:styleId="DPCtablecaption">
    <w:name w:val="DPC table caption"/>
    <w:next w:val="DPCbody"/>
    <w:uiPriority w:val="3"/>
    <w:qFormat/>
    <w:rsid w:val="00501D7E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tablecolhead">
    <w:name w:val="DPC table col head"/>
    <w:uiPriority w:val="3"/>
    <w:qFormat/>
    <w:rsid w:val="00705D85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paragraph" w:customStyle="1" w:styleId="DPCtablefigurefootnote">
    <w:name w:val="DPC table/figure footnote"/>
    <w:uiPriority w:val="4"/>
    <w:rsid w:val="00FE51D3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semiHidden/>
    <w:rsid w:val="00232144"/>
    <w:pPr>
      <w:spacing w:line="240" w:lineRule="auto"/>
    </w:pPr>
    <w:rPr>
      <w:noProof/>
      <w:sz w:val="12"/>
    </w:rPr>
  </w:style>
  <w:style w:type="paragraph" w:customStyle="1" w:styleId="DPCbodyafterbullets">
    <w:name w:val="DPC body after bullets"/>
    <w:basedOn w:val="DPCbody"/>
    <w:uiPriority w:val="11"/>
    <w:rsid w:val="0002569A"/>
    <w:pPr>
      <w:spacing w:before="160"/>
    </w:pPr>
  </w:style>
  <w:style w:type="numbering" w:customStyle="1" w:styleId="ZZTablebullets">
    <w:name w:val="ZZ Table bullets"/>
    <w:basedOn w:val="ZZBullets"/>
    <w:uiPriority w:val="99"/>
    <w:rsid w:val="0002569A"/>
    <w:pPr>
      <w:numPr>
        <w:numId w:val="2"/>
      </w:numPr>
    </w:pPr>
  </w:style>
  <w:style w:type="numbering" w:customStyle="1" w:styleId="ZZQuotebullets">
    <w:name w:val="ZZ Quote bullets"/>
    <w:basedOn w:val="NoList"/>
    <w:uiPriority w:val="99"/>
    <w:rsid w:val="002F201C"/>
    <w:pPr>
      <w:numPr>
        <w:numId w:val="3"/>
      </w:numPr>
    </w:pPr>
  </w:style>
  <w:style w:type="paragraph" w:customStyle="1" w:styleId="DPCquotebullet">
    <w:name w:val="DPC quote bullet"/>
    <w:basedOn w:val="DPCquote"/>
    <w:rsid w:val="002F201C"/>
    <w:pPr>
      <w:numPr>
        <w:numId w:val="3"/>
      </w:numPr>
    </w:pPr>
  </w:style>
  <w:style w:type="numbering" w:customStyle="1" w:styleId="ZZNumberslowerroman">
    <w:name w:val="ZZ Numbers lower roman"/>
    <w:basedOn w:val="NoList"/>
    <w:uiPriority w:val="99"/>
    <w:rsid w:val="00E36ADE"/>
    <w:pPr>
      <w:numPr>
        <w:numId w:val="4"/>
      </w:numPr>
    </w:pPr>
  </w:style>
  <w:style w:type="numbering" w:customStyle="1" w:styleId="ZZNumbersloweralpha">
    <w:name w:val="ZZ Numbers lower alpha"/>
    <w:basedOn w:val="NoList"/>
    <w:rsid w:val="00E36ADE"/>
    <w:pPr>
      <w:numPr>
        <w:numId w:val="11"/>
      </w:numPr>
    </w:pPr>
  </w:style>
  <w:style w:type="numbering" w:customStyle="1" w:styleId="ZZNumbersdigit">
    <w:name w:val="ZZ Numbers digit"/>
    <w:basedOn w:val="NoList"/>
    <w:uiPriority w:val="99"/>
    <w:rsid w:val="00E36ADE"/>
    <w:pPr>
      <w:numPr>
        <w:numId w:val="6"/>
      </w:numPr>
    </w:pPr>
  </w:style>
  <w:style w:type="paragraph" w:customStyle="1" w:styleId="DPCbulletafternumbers1">
    <w:name w:val="DPC bullet after numbers 1"/>
    <w:basedOn w:val="DPCbody"/>
    <w:rsid w:val="00E36ADE"/>
    <w:pPr>
      <w:numPr>
        <w:ilvl w:val="2"/>
        <w:numId w:val="6"/>
      </w:numPr>
    </w:pPr>
  </w:style>
  <w:style w:type="paragraph" w:customStyle="1" w:styleId="DPCbulletafternumbers2">
    <w:name w:val="DPC bullet after numbers 2"/>
    <w:basedOn w:val="DPCbody"/>
    <w:rsid w:val="00E36ADE"/>
    <w:pPr>
      <w:numPr>
        <w:ilvl w:val="3"/>
        <w:numId w:val="6"/>
      </w:numPr>
    </w:pPr>
  </w:style>
  <w:style w:type="paragraph" w:customStyle="1" w:styleId="DPCnumberloweralpha">
    <w:name w:val="DPC number lower alpha"/>
    <w:basedOn w:val="DPCbody"/>
    <w:uiPriority w:val="3"/>
    <w:rsid w:val="00E36ADE"/>
    <w:pPr>
      <w:numPr>
        <w:numId w:val="13"/>
      </w:numPr>
    </w:pPr>
    <w:rPr>
      <w:rFonts w:ascii="Arial" w:hAnsi="Arial"/>
    </w:rPr>
  </w:style>
  <w:style w:type="paragraph" w:customStyle="1" w:styleId="DPCnumberloweralphaindent">
    <w:name w:val="DPC number lower alpha indent"/>
    <w:basedOn w:val="DPCbody"/>
    <w:uiPriority w:val="3"/>
    <w:rsid w:val="00E36ADE"/>
    <w:pPr>
      <w:numPr>
        <w:ilvl w:val="1"/>
        <w:numId w:val="13"/>
      </w:numPr>
    </w:pPr>
    <w:rPr>
      <w:rFonts w:ascii="Arial" w:hAnsi="Arial"/>
    </w:rPr>
  </w:style>
  <w:style w:type="paragraph" w:customStyle="1" w:styleId="DPCtabletext6pt">
    <w:name w:val="DPC table text + 6pt"/>
    <w:basedOn w:val="DPCtabletext"/>
    <w:uiPriority w:val="11"/>
    <w:rsid w:val="009F1665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E5"/>
    <w:rPr>
      <w:rFonts w:ascii="Segoe UI" w:hAnsi="Segoe UI" w:cs="Segoe UI"/>
      <w:sz w:val="18"/>
      <w:szCs w:val="18"/>
      <w:lang w:eastAsia="en-US"/>
    </w:rPr>
  </w:style>
  <w:style w:type="paragraph" w:customStyle="1" w:styleId="DHHSbody">
    <w:name w:val="DHHS body"/>
    <w:qFormat/>
    <w:rsid w:val="00D85DC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D85DC3"/>
    <w:pPr>
      <w:spacing w:after="40"/>
      <w:ind w:left="284" w:hanging="284"/>
    </w:pPr>
  </w:style>
  <w:style w:type="paragraph" w:customStyle="1" w:styleId="DHHSaccessibilitypara">
    <w:name w:val="DHHS accessibility para"/>
    <w:uiPriority w:val="8"/>
    <w:rsid w:val="00D85DC3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bullet2">
    <w:name w:val="DHHS bullet 2"/>
    <w:basedOn w:val="DHHSbody"/>
    <w:uiPriority w:val="2"/>
    <w:qFormat/>
    <w:rsid w:val="00D85DC3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3"/>
    <w:qFormat/>
    <w:rsid w:val="00D85DC3"/>
    <w:pPr>
      <w:spacing w:before="80" w:after="60"/>
      <w:ind w:left="227" w:hanging="227"/>
    </w:pPr>
    <w:rPr>
      <w:rFonts w:ascii="Arial" w:hAnsi="Arial"/>
      <w:sz w:val="20"/>
      <w:szCs w:val="20"/>
      <w:lang w:eastAsia="en-US"/>
    </w:rPr>
  </w:style>
  <w:style w:type="paragraph" w:customStyle="1" w:styleId="DHHSbulletindent">
    <w:name w:val="DHHS bullet indent"/>
    <w:basedOn w:val="DHHSbody"/>
    <w:uiPriority w:val="4"/>
    <w:rsid w:val="00D85DC3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D85DC3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D85DC3"/>
    <w:pPr>
      <w:spacing w:after="120"/>
    </w:pPr>
  </w:style>
  <w:style w:type="paragraph" w:customStyle="1" w:styleId="DHHSbulletindentlastline">
    <w:name w:val="DHHS bullet indent last line"/>
    <w:basedOn w:val="DHHSbody"/>
    <w:uiPriority w:val="4"/>
    <w:rsid w:val="00D85DC3"/>
    <w:pPr>
      <w:ind w:left="680" w:hanging="283"/>
    </w:pPr>
  </w:style>
  <w:style w:type="character" w:styleId="UnresolvedMention">
    <w:name w:val="Unresolved Mention"/>
    <w:basedOn w:val="DefaultParagraphFont"/>
    <w:uiPriority w:val="99"/>
    <w:semiHidden/>
    <w:unhideWhenUsed/>
    <w:rsid w:val="00D85D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7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7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4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yperlink" Target="mailto:youthweek@dpc.vic.gov.a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dpc1.force.com/publicform/vywg2020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youthcentral.vic.gov.au/get-involved/youth-programs-and-events/victorian-youth-we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mailto:youthweek@dpc.vic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PC001\DPC_apps01$\DPC\ZEN\Template\DPC%20Templates\Portrait_with%20cover.dotx" TargetMode="External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A799-B87F-4B36-A6A7-B57D924B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Portrait_with cover.dotx</Template>
  <TotalTime>2</TotalTime>
  <Pages>8</Pages>
  <Words>1387</Words>
  <Characters>7906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9275</CharactersWithSpaces>
  <SharedDoc>false</SharedDoc>
  <HyperlinkBase/>
  <HLinks>
    <vt:vector size="36" baseType="variant"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_Toc411370762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_Toc411370761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_Toc411370760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_Toc411370759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_Toc411370758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_Toc411370757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Beattie (DPC)</dc:creator>
  <cp:lastModifiedBy>Clodagh Walsh (DPC)</cp:lastModifiedBy>
  <cp:revision>2</cp:revision>
  <cp:lastPrinted>2015-02-19T09:37:00Z</cp:lastPrinted>
  <dcterms:created xsi:type="dcterms:W3CDTF">2019-09-04T02:34:00Z</dcterms:created>
  <dcterms:modified xsi:type="dcterms:W3CDTF">2019-09-04T02:34:00Z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7e644455-948d-415b-86c4-b59e4837616a_Enabled">
    <vt:lpwstr>True</vt:lpwstr>
  </property>
  <property fmtid="{D5CDD505-2E9C-101B-9397-08002B2CF9AE}" pid="4" name="MSIP_Label_7e644455-948d-415b-86c4-b59e4837616a_SiteId">
    <vt:lpwstr>722ea0be-3e1c-4b11-ad6f-9401d6856e24</vt:lpwstr>
  </property>
  <property fmtid="{D5CDD505-2E9C-101B-9397-08002B2CF9AE}" pid="5" name="MSIP_Label_7e644455-948d-415b-86c4-b59e4837616a_Owner">
    <vt:lpwstr>Carly.Byrne@dpc.vic.gov.au</vt:lpwstr>
  </property>
  <property fmtid="{D5CDD505-2E9C-101B-9397-08002B2CF9AE}" pid="6" name="MSIP_Label_7e644455-948d-415b-86c4-b59e4837616a_SetDate">
    <vt:lpwstr>2019-07-08T02:34:58.1006064Z</vt:lpwstr>
  </property>
  <property fmtid="{D5CDD505-2E9C-101B-9397-08002B2CF9AE}" pid="7" name="MSIP_Label_7e644455-948d-415b-86c4-b59e4837616a_Name">
    <vt:lpwstr>DO NOT MARK</vt:lpwstr>
  </property>
  <property fmtid="{D5CDD505-2E9C-101B-9397-08002B2CF9AE}" pid="8" name="MSIP_Label_7e644455-948d-415b-86c4-b59e4837616a_Application">
    <vt:lpwstr>Microsoft Azure Information Protection</vt:lpwstr>
  </property>
  <property fmtid="{D5CDD505-2E9C-101B-9397-08002B2CF9AE}" pid="9" name="MSIP_Label_7e644455-948d-415b-86c4-b59e4837616a_Extended_MSFT_Method">
    <vt:lpwstr>Manual</vt:lpwstr>
  </property>
  <property fmtid="{D5CDD505-2E9C-101B-9397-08002B2CF9AE}" pid="10" name="Sensitivity">
    <vt:lpwstr>DO NOT MARK</vt:lpwstr>
  </property>
</Properties>
</file>